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FA" w:rsidRDefault="001304FA">
      <w:bookmarkStart w:id="0" w:name="_GoBack"/>
      <w:bookmarkEnd w:id="0"/>
    </w:p>
    <w:p w:rsidR="000946F6" w:rsidRDefault="000946F6"/>
    <w:p w:rsidR="000946F6" w:rsidRDefault="000946F6"/>
    <w:p w:rsidR="000946F6" w:rsidRDefault="000946F6"/>
    <w:p w:rsidR="000946F6" w:rsidRDefault="000946F6"/>
    <w:p w:rsidR="000946F6" w:rsidRDefault="000946F6"/>
    <w:p w:rsidR="00E37C63" w:rsidRDefault="00E37C63"/>
    <w:p w:rsidR="00E37C63" w:rsidRDefault="00E37C63"/>
    <w:p w:rsidR="000946F6" w:rsidRPr="00532C9D" w:rsidRDefault="00532C9D">
      <w:pPr>
        <w:rPr>
          <w:rFonts w:ascii="Times New Roman" w:hAnsi="Times New Roman" w:cs="Times New Roman"/>
          <w:b/>
          <w:sz w:val="40"/>
          <w:szCs w:val="40"/>
        </w:rPr>
      </w:pPr>
      <w:r>
        <w:tab/>
      </w:r>
      <w:r>
        <w:tab/>
      </w:r>
      <w:r>
        <w:tab/>
      </w:r>
      <w:r>
        <w:tab/>
      </w:r>
      <w:r>
        <w:tab/>
      </w:r>
      <w:r w:rsidRPr="00532C9D">
        <w:rPr>
          <w:rFonts w:ascii="Times New Roman" w:hAnsi="Times New Roman" w:cs="Times New Roman"/>
          <w:b/>
          <w:sz w:val="40"/>
          <w:szCs w:val="40"/>
        </w:rPr>
        <w:t xml:space="preserve"> </w:t>
      </w:r>
    </w:p>
    <w:p w:rsidR="000946F6" w:rsidRPr="00E37C63" w:rsidRDefault="009060CC" w:rsidP="00E37C63">
      <w:pPr>
        <w:contextualSpacing/>
        <w:jc w:val="center"/>
        <w:rPr>
          <w:rFonts w:ascii="Times New Roman" w:hAnsi="Times New Roman" w:cs="Times New Roman"/>
          <w:b/>
          <w:sz w:val="40"/>
          <w:szCs w:val="40"/>
        </w:rPr>
      </w:pPr>
      <w:r>
        <w:rPr>
          <w:rFonts w:ascii="Times New Roman" w:hAnsi="Times New Roman" w:cs="Times New Roman"/>
          <w:b/>
          <w:sz w:val="40"/>
          <w:szCs w:val="40"/>
        </w:rPr>
        <w:t>Záverečný účet</w:t>
      </w:r>
      <w:r w:rsidR="00E37C63" w:rsidRPr="00E37C63">
        <w:rPr>
          <w:rFonts w:ascii="Times New Roman" w:hAnsi="Times New Roman" w:cs="Times New Roman"/>
          <w:b/>
          <w:sz w:val="40"/>
          <w:szCs w:val="40"/>
        </w:rPr>
        <w:t xml:space="preserve"> obce Malachov</w:t>
      </w:r>
    </w:p>
    <w:p w:rsidR="00E37C63" w:rsidRPr="00E37C63" w:rsidRDefault="00E37C63" w:rsidP="00E37C63">
      <w:pPr>
        <w:contextualSpacing/>
        <w:jc w:val="center"/>
        <w:rPr>
          <w:rFonts w:ascii="Times New Roman" w:hAnsi="Times New Roman" w:cs="Times New Roman"/>
          <w:b/>
          <w:sz w:val="40"/>
          <w:szCs w:val="40"/>
        </w:rPr>
      </w:pPr>
      <w:r w:rsidRPr="00E37C63">
        <w:rPr>
          <w:rFonts w:ascii="Times New Roman" w:hAnsi="Times New Roman" w:cs="Times New Roman"/>
          <w:b/>
          <w:sz w:val="40"/>
          <w:szCs w:val="40"/>
        </w:rPr>
        <w:t xml:space="preserve">za rok </w:t>
      </w:r>
      <w:r w:rsidR="008F5B05">
        <w:rPr>
          <w:rFonts w:ascii="Times New Roman" w:hAnsi="Times New Roman" w:cs="Times New Roman"/>
          <w:b/>
          <w:sz w:val="40"/>
          <w:szCs w:val="40"/>
        </w:rPr>
        <w:t>2020</w:t>
      </w:r>
    </w:p>
    <w:p w:rsidR="000946F6" w:rsidRDefault="000946F6">
      <w:pPr>
        <w:rPr>
          <w:rFonts w:ascii="Times New Roman" w:hAnsi="Times New Roman" w:cs="Times New Roman"/>
          <w:sz w:val="24"/>
          <w:szCs w:val="24"/>
        </w:rPr>
      </w:pPr>
    </w:p>
    <w:p w:rsidR="000946F6" w:rsidRDefault="000946F6" w:rsidP="000946F6">
      <w:pPr>
        <w:jc w:val="center"/>
        <w:rPr>
          <w:rFonts w:ascii="Times New Roman" w:hAnsi="Times New Roman" w:cs="Times New Roman"/>
          <w:sz w:val="24"/>
          <w:szCs w:val="24"/>
        </w:rPr>
      </w:pPr>
    </w:p>
    <w:p w:rsidR="00E37C63" w:rsidRDefault="00E37C63" w:rsidP="000946F6">
      <w:pPr>
        <w:jc w:val="center"/>
        <w:rPr>
          <w:rFonts w:ascii="Times New Roman" w:hAnsi="Times New Roman" w:cs="Times New Roman"/>
          <w:sz w:val="24"/>
          <w:szCs w:val="24"/>
        </w:rPr>
      </w:pPr>
    </w:p>
    <w:p w:rsidR="00E37C63" w:rsidRDefault="00E37C63" w:rsidP="000946F6">
      <w:pPr>
        <w:jc w:val="center"/>
        <w:rPr>
          <w:rFonts w:ascii="Times New Roman" w:hAnsi="Times New Roman" w:cs="Times New Roman"/>
          <w:sz w:val="24"/>
          <w:szCs w:val="24"/>
        </w:rPr>
      </w:pPr>
    </w:p>
    <w:p w:rsidR="00E37C63" w:rsidRDefault="00E37C63" w:rsidP="000946F6">
      <w:pPr>
        <w:jc w:val="center"/>
        <w:rPr>
          <w:rFonts w:ascii="Times New Roman" w:hAnsi="Times New Roman" w:cs="Times New Roman"/>
          <w:sz w:val="24"/>
          <w:szCs w:val="24"/>
        </w:rPr>
      </w:pPr>
    </w:p>
    <w:p w:rsidR="00E37C63" w:rsidRDefault="00E37C63" w:rsidP="000946F6">
      <w:pPr>
        <w:jc w:val="center"/>
        <w:rPr>
          <w:rFonts w:ascii="Times New Roman" w:hAnsi="Times New Roman" w:cs="Times New Roman"/>
          <w:sz w:val="24"/>
          <w:szCs w:val="24"/>
        </w:rPr>
      </w:pPr>
    </w:p>
    <w:p w:rsidR="00E37C63" w:rsidRDefault="00E37C63" w:rsidP="000946F6">
      <w:pPr>
        <w:jc w:val="center"/>
        <w:rPr>
          <w:rFonts w:ascii="Times New Roman" w:hAnsi="Times New Roman" w:cs="Times New Roman"/>
          <w:sz w:val="24"/>
          <w:szCs w:val="24"/>
        </w:rPr>
      </w:pPr>
    </w:p>
    <w:p w:rsidR="00E37C63" w:rsidRDefault="00E37C63" w:rsidP="000946F6">
      <w:pPr>
        <w:jc w:val="center"/>
        <w:rPr>
          <w:rFonts w:ascii="Times New Roman" w:hAnsi="Times New Roman" w:cs="Times New Roman"/>
          <w:sz w:val="24"/>
          <w:szCs w:val="24"/>
        </w:rPr>
      </w:pPr>
    </w:p>
    <w:p w:rsidR="00E37C63" w:rsidRDefault="00E37C63" w:rsidP="000946F6">
      <w:pPr>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6062"/>
        <w:gridCol w:w="3150"/>
      </w:tblGrid>
      <w:tr w:rsidR="00E37C63" w:rsidTr="0045481B">
        <w:trPr>
          <w:trHeight w:val="332"/>
        </w:trPr>
        <w:tc>
          <w:tcPr>
            <w:tcW w:w="6062" w:type="dxa"/>
          </w:tcPr>
          <w:p w:rsidR="00E37C63" w:rsidRDefault="00E37C63" w:rsidP="003A6AEB">
            <w:pPr>
              <w:rPr>
                <w:rFonts w:ascii="Times New Roman" w:hAnsi="Times New Roman" w:cs="Times New Roman"/>
                <w:sz w:val="24"/>
                <w:szCs w:val="24"/>
              </w:rPr>
            </w:pPr>
            <w:r>
              <w:rPr>
                <w:rFonts w:ascii="Times New Roman" w:hAnsi="Times New Roman" w:cs="Times New Roman"/>
                <w:sz w:val="24"/>
                <w:szCs w:val="24"/>
              </w:rPr>
              <w:t xml:space="preserve">Záverečný účet na úradnej </w:t>
            </w:r>
            <w:r w:rsidR="003A6AEB">
              <w:rPr>
                <w:rFonts w:ascii="Times New Roman" w:hAnsi="Times New Roman" w:cs="Times New Roman"/>
                <w:sz w:val="24"/>
                <w:szCs w:val="24"/>
              </w:rPr>
              <w:t>tabuli zverejnený dňa</w:t>
            </w:r>
          </w:p>
        </w:tc>
        <w:tc>
          <w:tcPr>
            <w:tcW w:w="3150" w:type="dxa"/>
          </w:tcPr>
          <w:p w:rsidR="00E37C63" w:rsidRPr="008F5B05" w:rsidRDefault="009060CC" w:rsidP="000946F6">
            <w:pPr>
              <w:jc w:val="center"/>
              <w:rPr>
                <w:rFonts w:ascii="Times New Roman" w:hAnsi="Times New Roman" w:cs="Times New Roman"/>
                <w:sz w:val="24"/>
                <w:szCs w:val="24"/>
                <w:highlight w:val="yellow"/>
              </w:rPr>
            </w:pPr>
            <w:r w:rsidRPr="009060CC">
              <w:rPr>
                <w:rFonts w:ascii="Times New Roman" w:hAnsi="Times New Roman" w:cs="Times New Roman"/>
                <w:sz w:val="24"/>
                <w:szCs w:val="24"/>
              </w:rPr>
              <w:t>2.6.2021</w:t>
            </w:r>
          </w:p>
        </w:tc>
      </w:tr>
      <w:tr w:rsidR="00E37C63" w:rsidTr="003A6AEB">
        <w:tc>
          <w:tcPr>
            <w:tcW w:w="6062" w:type="dxa"/>
          </w:tcPr>
          <w:p w:rsidR="00E37C63" w:rsidRDefault="003A6AEB" w:rsidP="003A6AEB">
            <w:pPr>
              <w:rPr>
                <w:rFonts w:ascii="Times New Roman" w:hAnsi="Times New Roman" w:cs="Times New Roman"/>
                <w:sz w:val="24"/>
                <w:szCs w:val="24"/>
              </w:rPr>
            </w:pPr>
            <w:r>
              <w:rPr>
                <w:rFonts w:ascii="Times New Roman" w:hAnsi="Times New Roman" w:cs="Times New Roman"/>
                <w:sz w:val="24"/>
                <w:szCs w:val="24"/>
              </w:rPr>
              <w:t>Záverečný účet na webovej stránke obce zverejnený dňa</w:t>
            </w:r>
          </w:p>
        </w:tc>
        <w:tc>
          <w:tcPr>
            <w:tcW w:w="3150" w:type="dxa"/>
          </w:tcPr>
          <w:p w:rsidR="00E37C63" w:rsidRPr="008F5B05" w:rsidRDefault="000A0997" w:rsidP="000946F6">
            <w:pPr>
              <w:jc w:val="center"/>
              <w:rPr>
                <w:rFonts w:ascii="Times New Roman" w:hAnsi="Times New Roman" w:cs="Times New Roman"/>
                <w:sz w:val="24"/>
                <w:szCs w:val="24"/>
                <w:highlight w:val="yellow"/>
              </w:rPr>
            </w:pPr>
            <w:r w:rsidRPr="000A0997">
              <w:rPr>
                <w:rFonts w:ascii="Times New Roman" w:hAnsi="Times New Roman" w:cs="Times New Roman"/>
                <w:sz w:val="24"/>
                <w:szCs w:val="24"/>
              </w:rPr>
              <w:t>2.6.2021</w:t>
            </w:r>
          </w:p>
        </w:tc>
      </w:tr>
      <w:tr w:rsidR="003A6AEB" w:rsidTr="003A6AEB">
        <w:tc>
          <w:tcPr>
            <w:tcW w:w="6062" w:type="dxa"/>
          </w:tcPr>
          <w:p w:rsidR="003A6AEB" w:rsidRDefault="003A6AEB" w:rsidP="003A6AEB">
            <w:pPr>
              <w:rPr>
                <w:rFonts w:ascii="Times New Roman" w:hAnsi="Times New Roman" w:cs="Times New Roman"/>
                <w:sz w:val="24"/>
                <w:szCs w:val="24"/>
              </w:rPr>
            </w:pPr>
            <w:r>
              <w:rPr>
                <w:rFonts w:ascii="Times New Roman" w:hAnsi="Times New Roman" w:cs="Times New Roman"/>
                <w:sz w:val="24"/>
                <w:szCs w:val="24"/>
              </w:rPr>
              <w:t>Záverečný účet zvesený dňa</w:t>
            </w:r>
          </w:p>
        </w:tc>
        <w:tc>
          <w:tcPr>
            <w:tcW w:w="3150" w:type="dxa"/>
          </w:tcPr>
          <w:p w:rsidR="003A6AEB" w:rsidRDefault="009060CC" w:rsidP="000946F6">
            <w:pPr>
              <w:jc w:val="center"/>
              <w:rPr>
                <w:rFonts w:ascii="Times New Roman" w:hAnsi="Times New Roman" w:cs="Times New Roman"/>
                <w:sz w:val="24"/>
                <w:szCs w:val="24"/>
              </w:rPr>
            </w:pPr>
            <w:r>
              <w:rPr>
                <w:rFonts w:ascii="Times New Roman" w:hAnsi="Times New Roman" w:cs="Times New Roman"/>
                <w:sz w:val="24"/>
                <w:szCs w:val="24"/>
              </w:rPr>
              <w:t>30.6.2021</w:t>
            </w:r>
          </w:p>
        </w:tc>
      </w:tr>
      <w:tr w:rsidR="003A6AEB" w:rsidTr="003A6AEB">
        <w:tc>
          <w:tcPr>
            <w:tcW w:w="6062" w:type="dxa"/>
          </w:tcPr>
          <w:p w:rsidR="003A6AEB" w:rsidRDefault="003A6AEB" w:rsidP="003A6AEB">
            <w:pPr>
              <w:rPr>
                <w:rFonts w:ascii="Times New Roman" w:hAnsi="Times New Roman" w:cs="Times New Roman"/>
                <w:sz w:val="24"/>
                <w:szCs w:val="24"/>
              </w:rPr>
            </w:pPr>
            <w:r>
              <w:rPr>
                <w:rFonts w:ascii="Times New Roman" w:hAnsi="Times New Roman" w:cs="Times New Roman"/>
                <w:sz w:val="24"/>
                <w:szCs w:val="24"/>
              </w:rPr>
              <w:t>Záverečný účet schválený ObZ dňa</w:t>
            </w:r>
          </w:p>
        </w:tc>
        <w:tc>
          <w:tcPr>
            <w:tcW w:w="3150" w:type="dxa"/>
          </w:tcPr>
          <w:p w:rsidR="003A6AEB" w:rsidRDefault="009060CC" w:rsidP="000946F6">
            <w:pPr>
              <w:jc w:val="center"/>
              <w:rPr>
                <w:rFonts w:ascii="Times New Roman" w:hAnsi="Times New Roman" w:cs="Times New Roman"/>
                <w:sz w:val="24"/>
                <w:szCs w:val="24"/>
              </w:rPr>
            </w:pPr>
            <w:r>
              <w:rPr>
                <w:rFonts w:ascii="Times New Roman" w:hAnsi="Times New Roman" w:cs="Times New Roman"/>
                <w:sz w:val="24"/>
                <w:szCs w:val="24"/>
              </w:rPr>
              <w:t>23.6.2021</w:t>
            </w:r>
          </w:p>
        </w:tc>
      </w:tr>
    </w:tbl>
    <w:p w:rsidR="00E37C63" w:rsidRDefault="00E37C63" w:rsidP="000946F6">
      <w:pPr>
        <w:jc w:val="center"/>
        <w:rPr>
          <w:rFonts w:ascii="Times New Roman" w:hAnsi="Times New Roman" w:cs="Times New Roman"/>
          <w:sz w:val="24"/>
          <w:szCs w:val="24"/>
        </w:rPr>
      </w:pPr>
    </w:p>
    <w:p w:rsidR="003A6AEB" w:rsidRDefault="003A6AEB" w:rsidP="000946F6">
      <w:pPr>
        <w:jc w:val="center"/>
        <w:rPr>
          <w:rFonts w:ascii="Times New Roman" w:hAnsi="Times New Roman" w:cs="Times New Roman"/>
          <w:sz w:val="24"/>
          <w:szCs w:val="24"/>
        </w:rPr>
      </w:pPr>
    </w:p>
    <w:p w:rsidR="003A6AEB" w:rsidRDefault="003A6AEB" w:rsidP="008F5B0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Záverečný účet obce Malachov </w:t>
      </w:r>
      <w:r w:rsidR="00BD2326">
        <w:rPr>
          <w:rFonts w:ascii="Times New Roman" w:hAnsi="Times New Roman" w:cs="Times New Roman"/>
          <w:sz w:val="24"/>
          <w:szCs w:val="24"/>
        </w:rPr>
        <w:t xml:space="preserve">za rok </w:t>
      </w:r>
      <w:r w:rsidR="008F5B05">
        <w:rPr>
          <w:rFonts w:ascii="Times New Roman" w:hAnsi="Times New Roman" w:cs="Times New Roman"/>
          <w:sz w:val="24"/>
          <w:szCs w:val="24"/>
        </w:rPr>
        <w:t>2020</w:t>
      </w:r>
      <w:r w:rsidR="00091E9A">
        <w:rPr>
          <w:rFonts w:ascii="Times New Roman" w:hAnsi="Times New Roman" w:cs="Times New Roman"/>
          <w:sz w:val="24"/>
          <w:szCs w:val="24"/>
        </w:rPr>
        <w:t xml:space="preserve"> je spracovaný v súlade so zákonom </w:t>
      </w:r>
      <w:r w:rsidR="00532C9D">
        <w:rPr>
          <w:rFonts w:ascii="Times New Roman" w:hAnsi="Times New Roman" w:cs="Times New Roman"/>
          <w:sz w:val="24"/>
          <w:szCs w:val="24"/>
        </w:rPr>
        <w:t xml:space="preserve"> </w:t>
      </w:r>
      <w:r w:rsidR="008F5B05">
        <w:rPr>
          <w:rFonts w:ascii="Times New Roman" w:hAnsi="Times New Roman" w:cs="Times New Roman"/>
          <w:sz w:val="24"/>
          <w:szCs w:val="24"/>
        </w:rPr>
        <w:t xml:space="preserve">                    </w:t>
      </w:r>
      <w:r w:rsidR="00532C9D">
        <w:rPr>
          <w:rFonts w:ascii="Times New Roman" w:hAnsi="Times New Roman" w:cs="Times New Roman"/>
          <w:sz w:val="24"/>
          <w:szCs w:val="24"/>
        </w:rPr>
        <w:t>č.</w:t>
      </w:r>
      <w:r w:rsidR="008F5B05">
        <w:rPr>
          <w:rFonts w:ascii="Times New Roman" w:hAnsi="Times New Roman" w:cs="Times New Roman"/>
          <w:sz w:val="24"/>
          <w:szCs w:val="24"/>
        </w:rPr>
        <w:t xml:space="preserve"> </w:t>
      </w:r>
      <w:r w:rsidR="00091E9A">
        <w:rPr>
          <w:rFonts w:ascii="Times New Roman" w:hAnsi="Times New Roman" w:cs="Times New Roman"/>
          <w:sz w:val="24"/>
          <w:szCs w:val="24"/>
        </w:rPr>
        <w:t>583/2004 Z. z. o rozpočtových pravidlách územnej samosprávy a o zmene a doplnení niektorých zákonov v znení neskorších predpisov</w:t>
      </w:r>
      <w:r w:rsidR="00190349">
        <w:rPr>
          <w:rFonts w:ascii="Times New Roman" w:hAnsi="Times New Roman" w:cs="Times New Roman"/>
          <w:sz w:val="24"/>
          <w:szCs w:val="24"/>
        </w:rPr>
        <w:t xml:space="preserve"> (ďalej len „zákon o rozpočtových pravidlách územnej samosprávy“)</w:t>
      </w:r>
      <w:r w:rsidR="00091E9A">
        <w:rPr>
          <w:rFonts w:ascii="Times New Roman" w:hAnsi="Times New Roman" w:cs="Times New Roman"/>
          <w:sz w:val="24"/>
          <w:szCs w:val="24"/>
        </w:rPr>
        <w:t>.  V záverečnom účte sú zohľadnené ustanovenia zákona</w:t>
      </w:r>
      <w:r w:rsidR="008F5B05">
        <w:rPr>
          <w:rFonts w:ascii="Times New Roman" w:hAnsi="Times New Roman" w:cs="Times New Roman"/>
          <w:sz w:val="24"/>
          <w:szCs w:val="24"/>
        </w:rPr>
        <w:t xml:space="preserve">                 </w:t>
      </w:r>
      <w:r w:rsidR="00091E9A">
        <w:rPr>
          <w:rFonts w:ascii="Times New Roman" w:hAnsi="Times New Roman" w:cs="Times New Roman"/>
          <w:sz w:val="24"/>
          <w:szCs w:val="24"/>
        </w:rPr>
        <w:t xml:space="preserve"> </w:t>
      </w:r>
      <w:r w:rsidR="00532C9D">
        <w:rPr>
          <w:rFonts w:ascii="Times New Roman" w:hAnsi="Times New Roman" w:cs="Times New Roman"/>
          <w:sz w:val="24"/>
          <w:szCs w:val="24"/>
        </w:rPr>
        <w:t>č.</w:t>
      </w:r>
      <w:r w:rsidR="008F5B05">
        <w:rPr>
          <w:rFonts w:ascii="Times New Roman" w:hAnsi="Times New Roman" w:cs="Times New Roman"/>
          <w:sz w:val="24"/>
          <w:szCs w:val="24"/>
        </w:rPr>
        <w:t xml:space="preserve"> </w:t>
      </w:r>
      <w:r w:rsidR="00091E9A">
        <w:rPr>
          <w:rFonts w:ascii="Times New Roman" w:hAnsi="Times New Roman" w:cs="Times New Roman"/>
          <w:sz w:val="24"/>
          <w:szCs w:val="24"/>
        </w:rPr>
        <w:t xml:space="preserve">523/2004 Z. z.  o rozpočtových pravidlách verejnej správy a o zmene a doplnení niektorých zákonov v znení neskorších predpisov a zákona č. 597/2003 Z. z. o financovaní základných, stredných škôl a školských zariadení v znení neskorších zákonov v znení </w:t>
      </w:r>
      <w:r w:rsidR="00190349">
        <w:rPr>
          <w:rFonts w:ascii="Times New Roman" w:hAnsi="Times New Roman" w:cs="Times New Roman"/>
          <w:sz w:val="24"/>
          <w:szCs w:val="24"/>
        </w:rPr>
        <w:t>neskorších predpisov ako aj ostatné súvisiace právne normy.</w:t>
      </w:r>
    </w:p>
    <w:p w:rsidR="00190349" w:rsidRDefault="00190349" w:rsidP="00532C9D">
      <w:pPr>
        <w:rPr>
          <w:rFonts w:ascii="Times New Roman" w:hAnsi="Times New Roman" w:cs="Times New Roman"/>
          <w:sz w:val="24"/>
          <w:szCs w:val="24"/>
        </w:rPr>
      </w:pPr>
    </w:p>
    <w:p w:rsidR="00190349" w:rsidRDefault="00190349" w:rsidP="00532C9D">
      <w:pPr>
        <w:pStyle w:val="Odsekzoznamu"/>
        <w:numPr>
          <w:ilvl w:val="0"/>
          <w:numId w:val="2"/>
        </w:numPr>
        <w:jc w:val="center"/>
        <w:rPr>
          <w:rFonts w:ascii="Times New Roman" w:hAnsi="Times New Roman" w:cs="Times New Roman"/>
          <w:b/>
          <w:sz w:val="28"/>
          <w:szCs w:val="28"/>
        </w:rPr>
      </w:pPr>
      <w:r w:rsidRPr="00190349">
        <w:rPr>
          <w:rFonts w:ascii="Times New Roman" w:hAnsi="Times New Roman" w:cs="Times New Roman"/>
          <w:b/>
          <w:sz w:val="28"/>
          <w:szCs w:val="28"/>
        </w:rPr>
        <w:t>ROZPOČTOVÉ HOSPODÁRENIE</w:t>
      </w:r>
    </w:p>
    <w:p w:rsidR="005B047D" w:rsidRPr="00190349" w:rsidRDefault="005B047D" w:rsidP="005B047D">
      <w:pPr>
        <w:pStyle w:val="Odsekzoznamu"/>
        <w:jc w:val="center"/>
        <w:rPr>
          <w:rFonts w:ascii="Times New Roman" w:hAnsi="Times New Roman" w:cs="Times New Roman"/>
          <w:b/>
          <w:sz w:val="28"/>
          <w:szCs w:val="28"/>
        </w:rPr>
      </w:pPr>
    </w:p>
    <w:p w:rsidR="008F5B05" w:rsidRPr="008F5B05" w:rsidRDefault="00190349" w:rsidP="008F5B05">
      <w:pPr>
        <w:jc w:val="both"/>
        <w:rPr>
          <w:rFonts w:ascii="Times New Roman" w:hAnsi="Times New Roman" w:cs="Times New Roman"/>
          <w:sz w:val="24"/>
          <w:szCs w:val="24"/>
        </w:rPr>
      </w:pPr>
      <w:r>
        <w:rPr>
          <w:rFonts w:ascii="Times New Roman" w:hAnsi="Times New Roman" w:cs="Times New Roman"/>
          <w:sz w:val="24"/>
          <w:szCs w:val="24"/>
        </w:rPr>
        <w:t xml:space="preserve">Obec Malachov hospodárila v roku </w:t>
      </w:r>
      <w:r w:rsidR="008F5B05">
        <w:rPr>
          <w:rFonts w:ascii="Times New Roman" w:hAnsi="Times New Roman" w:cs="Times New Roman"/>
          <w:sz w:val="24"/>
          <w:szCs w:val="24"/>
        </w:rPr>
        <w:t>2020</w:t>
      </w:r>
      <w:r>
        <w:rPr>
          <w:rFonts w:ascii="Times New Roman" w:hAnsi="Times New Roman" w:cs="Times New Roman"/>
          <w:sz w:val="24"/>
          <w:szCs w:val="24"/>
        </w:rPr>
        <w:t xml:space="preserve"> s rozpočtovými prostriedkami </w:t>
      </w:r>
      <w:r w:rsidRPr="002C5884">
        <w:rPr>
          <w:rFonts w:ascii="Times New Roman" w:hAnsi="Times New Roman" w:cs="Times New Roman"/>
          <w:sz w:val="24"/>
          <w:szCs w:val="24"/>
        </w:rPr>
        <w:t xml:space="preserve">podľa schváleného a následne upraveného rozpočtu. Rozpočet obce Malachov bol na rok </w:t>
      </w:r>
      <w:r w:rsidR="008F5B05">
        <w:rPr>
          <w:rFonts w:ascii="Times New Roman" w:hAnsi="Times New Roman" w:cs="Times New Roman"/>
          <w:sz w:val="24"/>
          <w:szCs w:val="24"/>
        </w:rPr>
        <w:t>2020</w:t>
      </w:r>
      <w:r w:rsidRPr="002C5884">
        <w:rPr>
          <w:rFonts w:ascii="Times New Roman" w:hAnsi="Times New Roman" w:cs="Times New Roman"/>
          <w:sz w:val="24"/>
          <w:szCs w:val="24"/>
        </w:rPr>
        <w:t xml:space="preserve"> schválený uznesením Obecného zastupiteľstva v Malachove </w:t>
      </w:r>
      <w:r w:rsidR="008F5B05" w:rsidRPr="008F5B05">
        <w:rPr>
          <w:rFonts w:ascii="Times New Roman" w:hAnsi="Times New Roman" w:cs="Times New Roman"/>
          <w:sz w:val="24"/>
          <w:szCs w:val="24"/>
        </w:rPr>
        <w:t>č. ObZ č.X/14/2019dňa 11.12.2019.</w:t>
      </w:r>
    </w:p>
    <w:p w:rsidR="00243C3C" w:rsidRPr="002C5884" w:rsidRDefault="00190349" w:rsidP="008F5B05">
      <w:pPr>
        <w:spacing w:line="240" w:lineRule="auto"/>
        <w:ind w:firstLine="360"/>
        <w:jc w:val="both"/>
        <w:rPr>
          <w:rFonts w:ascii="Times New Roman" w:hAnsi="Times New Roman" w:cs="Times New Roman"/>
          <w:sz w:val="24"/>
          <w:szCs w:val="24"/>
        </w:rPr>
      </w:pPr>
      <w:r w:rsidRPr="002C5884">
        <w:rPr>
          <w:rFonts w:ascii="Times New Roman" w:hAnsi="Times New Roman" w:cs="Times New Roman"/>
          <w:sz w:val="24"/>
          <w:szCs w:val="24"/>
        </w:rPr>
        <w:t xml:space="preserve">Rozpočet obce Malachov na rok </w:t>
      </w:r>
      <w:r w:rsidR="008F5B05">
        <w:rPr>
          <w:rFonts w:ascii="Times New Roman" w:hAnsi="Times New Roman" w:cs="Times New Roman"/>
          <w:sz w:val="24"/>
          <w:szCs w:val="24"/>
        </w:rPr>
        <w:t>2020</w:t>
      </w:r>
      <w:r w:rsidRPr="002C5884">
        <w:rPr>
          <w:rFonts w:ascii="Times New Roman" w:hAnsi="Times New Roman" w:cs="Times New Roman"/>
          <w:sz w:val="24"/>
          <w:szCs w:val="24"/>
        </w:rPr>
        <w:t xml:space="preserve"> bol </w:t>
      </w:r>
      <w:r w:rsidRPr="00243C3C">
        <w:rPr>
          <w:rFonts w:ascii="Times New Roman" w:hAnsi="Times New Roman" w:cs="Times New Roman"/>
          <w:sz w:val="24"/>
          <w:szCs w:val="24"/>
        </w:rPr>
        <w:t xml:space="preserve">zostavený </w:t>
      </w:r>
      <w:r w:rsidR="008F5B05" w:rsidRPr="00243C3C">
        <w:rPr>
          <w:rFonts w:ascii="Times New Roman" w:hAnsi="Times New Roman" w:cs="Times New Roman"/>
          <w:sz w:val="24"/>
          <w:szCs w:val="24"/>
        </w:rPr>
        <w:t>v zmysle</w:t>
      </w:r>
      <w:r w:rsidRPr="00243C3C">
        <w:rPr>
          <w:rFonts w:ascii="Times New Roman" w:hAnsi="Times New Roman" w:cs="Times New Roman"/>
          <w:sz w:val="24"/>
          <w:szCs w:val="24"/>
        </w:rPr>
        <w:t xml:space="preserve"> § 10 ods. 3 zákona</w:t>
      </w:r>
      <w:r w:rsidRPr="002C5884">
        <w:rPr>
          <w:rFonts w:ascii="Times New Roman" w:hAnsi="Times New Roman" w:cs="Times New Roman"/>
          <w:sz w:val="24"/>
          <w:szCs w:val="24"/>
        </w:rPr>
        <w:t xml:space="preserve"> o rozpočtových pravidlách územnej samosprávy</w:t>
      </w:r>
      <w:r w:rsidR="00243C3C">
        <w:rPr>
          <w:rFonts w:ascii="Times New Roman" w:hAnsi="Times New Roman" w:cs="Times New Roman"/>
          <w:sz w:val="24"/>
          <w:szCs w:val="24"/>
        </w:rPr>
        <w:t>.</w:t>
      </w:r>
    </w:p>
    <w:p w:rsidR="00532C9D" w:rsidRPr="002C5884" w:rsidRDefault="008A68C8" w:rsidP="008F5B05">
      <w:pPr>
        <w:spacing w:line="240" w:lineRule="auto"/>
        <w:ind w:firstLine="360"/>
        <w:jc w:val="both"/>
        <w:rPr>
          <w:rFonts w:ascii="Times New Roman" w:hAnsi="Times New Roman" w:cs="Times New Roman"/>
          <w:sz w:val="24"/>
          <w:szCs w:val="24"/>
        </w:rPr>
      </w:pPr>
      <w:r w:rsidRPr="002C5884">
        <w:rPr>
          <w:rFonts w:ascii="Times New Roman" w:hAnsi="Times New Roman" w:cs="Times New Roman"/>
          <w:sz w:val="24"/>
          <w:szCs w:val="24"/>
        </w:rPr>
        <w:t xml:space="preserve">Zmeny rozpočtu sa v roku </w:t>
      </w:r>
      <w:r w:rsidR="008F5B05">
        <w:rPr>
          <w:rFonts w:ascii="Times New Roman" w:hAnsi="Times New Roman" w:cs="Times New Roman"/>
          <w:sz w:val="24"/>
          <w:szCs w:val="24"/>
        </w:rPr>
        <w:t>2020</w:t>
      </w:r>
      <w:r w:rsidRPr="002C5884">
        <w:rPr>
          <w:rFonts w:ascii="Times New Roman" w:hAnsi="Times New Roman" w:cs="Times New Roman"/>
          <w:sz w:val="24"/>
          <w:szCs w:val="24"/>
        </w:rPr>
        <w:t xml:space="preserve"> vykonávali v súlade </w:t>
      </w:r>
      <w:r w:rsidR="002400C7" w:rsidRPr="002C5884">
        <w:rPr>
          <w:rFonts w:ascii="Times New Roman" w:hAnsi="Times New Roman" w:cs="Times New Roman"/>
          <w:sz w:val="24"/>
          <w:szCs w:val="24"/>
        </w:rPr>
        <w:t>so zákonom o rozpočtových pravidlách územnej samosprávy, na základe ktorého o zmenách rozpočtu rozhodovalo obecné zastupiteľstvo obce.</w:t>
      </w:r>
    </w:p>
    <w:p w:rsidR="008A68C8" w:rsidRPr="002C5884" w:rsidRDefault="00532C9D" w:rsidP="008F5B05">
      <w:pPr>
        <w:spacing w:line="240" w:lineRule="auto"/>
        <w:ind w:firstLine="360"/>
        <w:jc w:val="both"/>
        <w:rPr>
          <w:rFonts w:ascii="Times New Roman" w:hAnsi="Times New Roman" w:cs="Times New Roman"/>
        </w:rPr>
      </w:pPr>
      <w:r w:rsidRPr="002C5884">
        <w:rPr>
          <w:rFonts w:ascii="Times New Roman" w:hAnsi="Times New Roman" w:cs="Times New Roman"/>
          <w:sz w:val="24"/>
          <w:szCs w:val="24"/>
        </w:rPr>
        <w:t>Zoznam z</w:t>
      </w:r>
      <w:r w:rsidR="002400C7" w:rsidRPr="002C5884">
        <w:rPr>
          <w:rFonts w:ascii="Times New Roman" w:hAnsi="Times New Roman" w:cs="Times New Roman"/>
          <w:sz w:val="24"/>
          <w:szCs w:val="24"/>
        </w:rPr>
        <w:t>m</w:t>
      </w:r>
      <w:r w:rsidRPr="002C5884">
        <w:rPr>
          <w:rFonts w:ascii="Times New Roman" w:hAnsi="Times New Roman" w:cs="Times New Roman"/>
          <w:sz w:val="24"/>
          <w:szCs w:val="24"/>
        </w:rPr>
        <w:t>ien</w:t>
      </w:r>
      <w:r w:rsidR="002400C7" w:rsidRPr="002C5884">
        <w:rPr>
          <w:rFonts w:ascii="Times New Roman" w:hAnsi="Times New Roman" w:cs="Times New Roman"/>
          <w:sz w:val="24"/>
          <w:szCs w:val="24"/>
        </w:rPr>
        <w:t xml:space="preserve"> rozpočtu obce, ktoré podliehali schvaľovaniu obecným </w:t>
      </w:r>
      <w:r w:rsidR="002400C7" w:rsidRPr="002C5884">
        <w:rPr>
          <w:rFonts w:ascii="Times New Roman" w:hAnsi="Times New Roman" w:cs="Times New Roman"/>
        </w:rPr>
        <w:t>zastupiteľstvom:</w:t>
      </w:r>
    </w:p>
    <w:p w:rsidR="008F5B05" w:rsidRPr="008F5B05" w:rsidRDefault="0044634E" w:rsidP="008F5B05">
      <w:pPr>
        <w:spacing w:after="0"/>
        <w:ind w:left="181"/>
        <w:jc w:val="both"/>
        <w:rPr>
          <w:rFonts w:ascii="Times New Roman" w:hAnsi="Times New Roman" w:cs="Times New Roman"/>
          <w:sz w:val="24"/>
          <w:szCs w:val="24"/>
        </w:rPr>
      </w:pPr>
      <w:r w:rsidRPr="002C5884">
        <w:rPr>
          <w:rFonts w:ascii="Times New Roman" w:hAnsi="Times New Roman" w:cs="Times New Roman"/>
          <w:sz w:val="24"/>
          <w:szCs w:val="24"/>
        </w:rPr>
        <w:t>-</w:t>
      </w:r>
      <w:r w:rsidRPr="002C5884">
        <w:rPr>
          <w:rFonts w:ascii="Times New Roman" w:hAnsi="Times New Roman" w:cs="Times New Roman"/>
          <w:sz w:val="24"/>
          <w:szCs w:val="24"/>
        </w:rPr>
        <w:tab/>
      </w:r>
      <w:r w:rsidR="008F5B05" w:rsidRPr="008F5B05">
        <w:rPr>
          <w:rFonts w:ascii="Times New Roman" w:hAnsi="Times New Roman" w:cs="Times New Roman"/>
          <w:sz w:val="24"/>
          <w:szCs w:val="24"/>
        </w:rPr>
        <w:t>rozpočtové opatrenie č. 1 schválené dňa 19.02.2020 uznesením č. XI/16/2020</w:t>
      </w:r>
    </w:p>
    <w:p w:rsidR="008F5B05" w:rsidRPr="008F5B05" w:rsidRDefault="008F5B05" w:rsidP="008F5B05">
      <w:pPr>
        <w:spacing w:after="0"/>
        <w:ind w:left="181"/>
        <w:jc w:val="both"/>
        <w:rPr>
          <w:rFonts w:ascii="Times New Roman" w:hAnsi="Times New Roman" w:cs="Times New Roman"/>
          <w:sz w:val="24"/>
          <w:szCs w:val="24"/>
        </w:rPr>
      </w:pPr>
      <w:r w:rsidRPr="008F5B05">
        <w:rPr>
          <w:rFonts w:ascii="Times New Roman" w:hAnsi="Times New Roman" w:cs="Times New Roman"/>
          <w:sz w:val="24"/>
          <w:szCs w:val="24"/>
        </w:rPr>
        <w:t>-</w:t>
      </w:r>
      <w:r w:rsidRPr="008F5B05">
        <w:rPr>
          <w:rFonts w:ascii="Times New Roman" w:hAnsi="Times New Roman" w:cs="Times New Roman"/>
          <w:sz w:val="24"/>
          <w:szCs w:val="24"/>
        </w:rPr>
        <w:tab/>
        <w:t>rozpočtové opatrenie č. 2 schválené dňa 13.05.2020 uznesením č. XII/9/2020</w:t>
      </w:r>
    </w:p>
    <w:p w:rsidR="008F5B05" w:rsidRPr="008F5B05" w:rsidRDefault="008F5B05" w:rsidP="008F5B05">
      <w:pPr>
        <w:spacing w:after="0"/>
        <w:ind w:left="181"/>
        <w:jc w:val="both"/>
        <w:rPr>
          <w:rFonts w:ascii="Times New Roman" w:hAnsi="Times New Roman" w:cs="Times New Roman"/>
          <w:sz w:val="24"/>
          <w:szCs w:val="24"/>
        </w:rPr>
      </w:pPr>
      <w:r w:rsidRPr="008F5B05">
        <w:rPr>
          <w:rFonts w:ascii="Times New Roman" w:hAnsi="Times New Roman" w:cs="Times New Roman"/>
          <w:sz w:val="24"/>
          <w:szCs w:val="24"/>
        </w:rPr>
        <w:t>-</w:t>
      </w:r>
      <w:r w:rsidRPr="008F5B05">
        <w:rPr>
          <w:rFonts w:ascii="Times New Roman" w:hAnsi="Times New Roman" w:cs="Times New Roman"/>
          <w:sz w:val="24"/>
          <w:szCs w:val="24"/>
        </w:rPr>
        <w:tab/>
        <w:t>rozpočtové opatrenie č. 3 schválené dňa 24.06.2020 uznesením č. XIII/13/2020</w:t>
      </w:r>
    </w:p>
    <w:p w:rsidR="008F5B05" w:rsidRPr="008F5B05" w:rsidRDefault="008F5B05" w:rsidP="008F5B05">
      <w:pPr>
        <w:spacing w:after="0"/>
        <w:ind w:left="181"/>
        <w:jc w:val="both"/>
        <w:rPr>
          <w:rFonts w:ascii="Times New Roman" w:hAnsi="Times New Roman" w:cs="Times New Roman"/>
          <w:sz w:val="24"/>
          <w:szCs w:val="24"/>
        </w:rPr>
      </w:pPr>
      <w:r w:rsidRPr="008F5B05">
        <w:rPr>
          <w:rFonts w:ascii="Times New Roman" w:hAnsi="Times New Roman" w:cs="Times New Roman"/>
          <w:sz w:val="24"/>
          <w:szCs w:val="24"/>
        </w:rPr>
        <w:t>-</w:t>
      </w:r>
      <w:r w:rsidRPr="008F5B05">
        <w:rPr>
          <w:rFonts w:ascii="Times New Roman" w:hAnsi="Times New Roman" w:cs="Times New Roman"/>
          <w:sz w:val="24"/>
          <w:szCs w:val="24"/>
        </w:rPr>
        <w:tab/>
        <w:t>rozpočtové opatrenie č. 4 schválené dňa 23.09.2020 uznesením č. XIV/12/2020</w:t>
      </w:r>
    </w:p>
    <w:p w:rsidR="008F5B05" w:rsidRPr="008F5B05" w:rsidRDefault="008F5B05" w:rsidP="008F5B05">
      <w:pPr>
        <w:spacing w:after="0"/>
        <w:ind w:left="181"/>
        <w:jc w:val="both"/>
        <w:rPr>
          <w:rFonts w:ascii="Times New Roman" w:hAnsi="Times New Roman" w:cs="Times New Roman"/>
          <w:sz w:val="24"/>
          <w:szCs w:val="24"/>
        </w:rPr>
      </w:pPr>
      <w:r w:rsidRPr="008F5B05">
        <w:rPr>
          <w:rFonts w:ascii="Times New Roman" w:hAnsi="Times New Roman" w:cs="Times New Roman"/>
          <w:sz w:val="24"/>
          <w:szCs w:val="24"/>
        </w:rPr>
        <w:t>-</w:t>
      </w:r>
      <w:r w:rsidRPr="008F5B05">
        <w:rPr>
          <w:rFonts w:ascii="Times New Roman" w:hAnsi="Times New Roman" w:cs="Times New Roman"/>
          <w:sz w:val="24"/>
          <w:szCs w:val="24"/>
        </w:rPr>
        <w:tab/>
        <w:t>rozpočtové opatrenie č. 5 schválené dňa 10.12.2020 uznesením č. XVI/18/2020</w:t>
      </w:r>
    </w:p>
    <w:p w:rsidR="0044634E" w:rsidRDefault="0044634E" w:rsidP="008F5B05">
      <w:pPr>
        <w:spacing w:after="0" w:line="240" w:lineRule="auto"/>
        <w:ind w:left="180"/>
        <w:jc w:val="both"/>
        <w:rPr>
          <w:rFonts w:ascii="Times New Roman" w:hAnsi="Times New Roman" w:cs="Times New Roman"/>
          <w:sz w:val="24"/>
          <w:szCs w:val="24"/>
        </w:rPr>
      </w:pPr>
    </w:p>
    <w:p w:rsidR="00AB1A5E" w:rsidRPr="00AB1A5E" w:rsidRDefault="00AB1A5E" w:rsidP="008F5B05">
      <w:pPr>
        <w:spacing w:after="0" w:line="240" w:lineRule="auto"/>
        <w:ind w:left="180" w:firstLine="360"/>
        <w:jc w:val="both"/>
        <w:rPr>
          <w:rFonts w:ascii="Times New Roman" w:hAnsi="Times New Roman" w:cs="Times New Roman"/>
          <w:b/>
          <w:sz w:val="24"/>
          <w:szCs w:val="24"/>
        </w:rPr>
      </w:pPr>
      <w:r>
        <w:rPr>
          <w:rFonts w:ascii="Times New Roman" w:hAnsi="Times New Roman" w:cs="Times New Roman"/>
          <w:sz w:val="24"/>
          <w:szCs w:val="24"/>
        </w:rPr>
        <w:t xml:space="preserve">Rozpočet obce na rok </w:t>
      </w:r>
      <w:r w:rsidR="008F5B05">
        <w:rPr>
          <w:rFonts w:ascii="Times New Roman" w:hAnsi="Times New Roman" w:cs="Times New Roman"/>
          <w:sz w:val="24"/>
          <w:szCs w:val="24"/>
        </w:rPr>
        <w:t>2020</w:t>
      </w:r>
      <w:r>
        <w:rPr>
          <w:rFonts w:ascii="Times New Roman" w:hAnsi="Times New Roman" w:cs="Times New Roman"/>
          <w:sz w:val="24"/>
          <w:szCs w:val="24"/>
        </w:rPr>
        <w:t xml:space="preserve"> ako aj záverečný účet obce bol zostavený v mene </w:t>
      </w:r>
      <w:r w:rsidR="00590CE5">
        <w:rPr>
          <w:rFonts w:ascii="Times New Roman" w:hAnsi="Times New Roman" w:cs="Times New Roman"/>
          <w:sz w:val="24"/>
          <w:szCs w:val="24"/>
        </w:rPr>
        <w:t>EUR</w:t>
      </w:r>
      <w:r>
        <w:rPr>
          <w:rFonts w:ascii="Times New Roman" w:hAnsi="Times New Roman" w:cs="Times New Roman"/>
          <w:sz w:val="24"/>
          <w:szCs w:val="24"/>
        </w:rPr>
        <w:t>. Podľa ustanovenia § 16 ods. 3</w:t>
      </w:r>
      <w:r w:rsidR="004110C2">
        <w:rPr>
          <w:rFonts w:ascii="Times New Roman" w:hAnsi="Times New Roman" w:cs="Times New Roman"/>
          <w:sz w:val="24"/>
          <w:szCs w:val="24"/>
        </w:rPr>
        <w:t xml:space="preserve"> zákona o rozpočtových pravidlách územnej samosprávy obec splnila povinnosť dať si overiť účtovnú závierku za rok </w:t>
      </w:r>
      <w:r w:rsidR="008F5B05">
        <w:rPr>
          <w:rFonts w:ascii="Times New Roman" w:hAnsi="Times New Roman" w:cs="Times New Roman"/>
          <w:sz w:val="24"/>
          <w:szCs w:val="24"/>
        </w:rPr>
        <w:t>2020</w:t>
      </w:r>
      <w:r w:rsidR="004110C2">
        <w:rPr>
          <w:rFonts w:ascii="Times New Roman" w:hAnsi="Times New Roman" w:cs="Times New Roman"/>
          <w:sz w:val="24"/>
          <w:szCs w:val="24"/>
        </w:rPr>
        <w:t xml:space="preserve"> nezávislým audítorom.</w:t>
      </w:r>
    </w:p>
    <w:p w:rsidR="006A2400" w:rsidRDefault="006A2400" w:rsidP="006839C0">
      <w:pPr>
        <w:spacing w:line="240" w:lineRule="auto"/>
        <w:ind w:left="180"/>
        <w:jc w:val="both"/>
        <w:rPr>
          <w:sz w:val="24"/>
          <w:szCs w:val="24"/>
        </w:rPr>
      </w:pPr>
    </w:p>
    <w:p w:rsidR="000A0997" w:rsidRDefault="000A0997" w:rsidP="006839C0">
      <w:pPr>
        <w:spacing w:line="240" w:lineRule="auto"/>
        <w:ind w:left="180"/>
        <w:jc w:val="both"/>
        <w:rPr>
          <w:sz w:val="24"/>
          <w:szCs w:val="24"/>
        </w:rPr>
      </w:pPr>
    </w:p>
    <w:p w:rsidR="000A0997" w:rsidRDefault="000A0997" w:rsidP="006839C0">
      <w:pPr>
        <w:spacing w:line="240" w:lineRule="auto"/>
        <w:ind w:left="180"/>
        <w:jc w:val="both"/>
        <w:rPr>
          <w:sz w:val="24"/>
          <w:szCs w:val="24"/>
        </w:rPr>
      </w:pPr>
    </w:p>
    <w:p w:rsidR="000A0997" w:rsidRDefault="000A0997" w:rsidP="006839C0">
      <w:pPr>
        <w:spacing w:line="240" w:lineRule="auto"/>
        <w:ind w:left="180"/>
        <w:jc w:val="both"/>
        <w:rPr>
          <w:sz w:val="24"/>
          <w:szCs w:val="24"/>
        </w:rPr>
      </w:pPr>
    </w:p>
    <w:p w:rsidR="000A0997" w:rsidRDefault="000A0997" w:rsidP="006839C0">
      <w:pPr>
        <w:spacing w:line="240" w:lineRule="auto"/>
        <w:ind w:left="180"/>
        <w:jc w:val="both"/>
        <w:rPr>
          <w:sz w:val="24"/>
          <w:szCs w:val="24"/>
        </w:rPr>
      </w:pPr>
    </w:p>
    <w:p w:rsidR="000A0997" w:rsidRDefault="000A0997" w:rsidP="006839C0">
      <w:pPr>
        <w:spacing w:line="240" w:lineRule="auto"/>
        <w:ind w:left="180"/>
        <w:jc w:val="both"/>
        <w:rPr>
          <w:sz w:val="24"/>
          <w:szCs w:val="24"/>
        </w:rPr>
      </w:pPr>
    </w:p>
    <w:p w:rsidR="004110C2" w:rsidRDefault="00F535D9" w:rsidP="006A2400">
      <w:pPr>
        <w:ind w:left="180"/>
        <w:jc w:val="both"/>
        <w:rPr>
          <w:rFonts w:ascii="Times New Roman" w:hAnsi="Times New Roman" w:cs="Times New Roman"/>
          <w:sz w:val="24"/>
          <w:szCs w:val="24"/>
        </w:rPr>
      </w:pPr>
      <w:r>
        <w:rPr>
          <w:rFonts w:ascii="Times New Roman" w:hAnsi="Times New Roman" w:cs="Times New Roman"/>
          <w:sz w:val="24"/>
          <w:szCs w:val="24"/>
        </w:rPr>
        <w:lastRenderedPageBreak/>
        <w:t>Štruktúra rozpočtu</w:t>
      </w:r>
      <w:r w:rsidR="008F5B05">
        <w:rPr>
          <w:rFonts w:ascii="Times New Roman" w:hAnsi="Times New Roman" w:cs="Times New Roman"/>
          <w:sz w:val="24"/>
          <w:szCs w:val="24"/>
        </w:rPr>
        <w:t xml:space="preserve"> </w:t>
      </w:r>
      <w:r>
        <w:rPr>
          <w:rFonts w:ascii="Times New Roman" w:hAnsi="Times New Roman" w:cs="Times New Roman"/>
          <w:sz w:val="24"/>
          <w:szCs w:val="24"/>
        </w:rPr>
        <w:t>po poslednej úprave bola nasledovná:</w:t>
      </w:r>
    </w:p>
    <w:bookmarkStart w:id="1" w:name="_MON_1557225957"/>
    <w:bookmarkEnd w:id="1"/>
    <w:p w:rsidR="00244703" w:rsidRDefault="006366D7" w:rsidP="00E43057">
      <w:pPr>
        <w:tabs>
          <w:tab w:val="left" w:pos="2640"/>
        </w:tabs>
        <w:jc w:val="both"/>
        <w:rPr>
          <w:rFonts w:ascii="Times New Roman" w:hAnsi="Times New Roman" w:cs="Times New Roman"/>
          <w:sz w:val="24"/>
          <w:szCs w:val="24"/>
        </w:rPr>
      </w:pPr>
      <w:r w:rsidRPr="00BE0259">
        <w:rPr>
          <w:rFonts w:ascii="Times New Roman" w:hAnsi="Times New Roman" w:cs="Times New Roman"/>
          <w:sz w:val="24"/>
          <w:szCs w:val="24"/>
        </w:rPr>
        <w:object w:dxaOrig="9853" w:dyaOrig="4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10pt" o:ole="">
            <v:imagedata r:id="rId8" o:title=""/>
          </v:shape>
          <o:OLEObject Type="Embed" ProgID="Excel.Sheet.12" ShapeID="_x0000_i1025" DrawAspect="Content" ObjectID="_1690617165" r:id="rId9"/>
        </w:object>
      </w:r>
    </w:p>
    <w:p w:rsidR="004110C2" w:rsidRPr="004F49E4" w:rsidRDefault="00244703" w:rsidP="006839C0">
      <w:pPr>
        <w:tabs>
          <w:tab w:val="left" w:pos="2640"/>
        </w:tabs>
        <w:spacing w:line="240" w:lineRule="auto"/>
        <w:jc w:val="both"/>
        <w:rPr>
          <w:rFonts w:ascii="Times New Roman" w:hAnsi="Times New Roman" w:cs="Times New Roman"/>
          <w:sz w:val="24"/>
          <w:szCs w:val="24"/>
        </w:rPr>
      </w:pPr>
      <w:r w:rsidRPr="004F49E4">
        <w:rPr>
          <w:rStyle w:val="PremennHTML"/>
          <w:rFonts w:ascii="Times New Roman" w:hAnsi="Times New Roman" w:cs="Times New Roman"/>
          <w:i w:val="0"/>
          <w:sz w:val="24"/>
          <w:szCs w:val="24"/>
        </w:rPr>
        <w:t>Podľa § 10 ods. 7 zákona o rozpočtový</w:t>
      </w:r>
      <w:r w:rsidR="00243C3C">
        <w:rPr>
          <w:rStyle w:val="PremennHTML"/>
          <w:rFonts w:ascii="Times New Roman" w:hAnsi="Times New Roman" w:cs="Times New Roman"/>
          <w:i w:val="0"/>
          <w:sz w:val="24"/>
          <w:szCs w:val="24"/>
        </w:rPr>
        <w:t>ch pravidlách územnej samosprávy</w:t>
      </w:r>
      <w:r w:rsidRPr="004F49E4">
        <w:rPr>
          <w:rStyle w:val="PremennHTML"/>
          <w:rFonts w:ascii="Times New Roman" w:hAnsi="Times New Roman" w:cs="Times New Roman"/>
          <w:i w:val="0"/>
          <w:sz w:val="24"/>
          <w:szCs w:val="24"/>
        </w:rPr>
        <w:t xml:space="preserve"> </w:t>
      </w:r>
      <w:r w:rsidR="00243C3C">
        <w:rPr>
          <w:rFonts w:ascii="Times New Roman" w:hAnsi="Times New Roman" w:cs="Times New Roman"/>
          <w:sz w:val="24"/>
          <w:szCs w:val="24"/>
        </w:rPr>
        <w:t>bežný rozpočet obec</w:t>
      </w:r>
      <w:r w:rsidRPr="004F49E4">
        <w:rPr>
          <w:rFonts w:ascii="Times New Roman" w:hAnsi="Times New Roman" w:cs="Times New Roman"/>
          <w:sz w:val="24"/>
          <w:szCs w:val="24"/>
        </w:rPr>
        <w:t xml:space="preserve"> </w:t>
      </w:r>
      <w:r w:rsidR="000E0F26" w:rsidRPr="004F49E4">
        <w:rPr>
          <w:rFonts w:ascii="Times New Roman" w:hAnsi="Times New Roman" w:cs="Times New Roman"/>
          <w:sz w:val="24"/>
          <w:szCs w:val="24"/>
        </w:rPr>
        <w:t>zostavila</w:t>
      </w:r>
      <w:r w:rsidR="00FA2AC7" w:rsidRPr="004F49E4">
        <w:rPr>
          <w:rFonts w:ascii="Times New Roman" w:hAnsi="Times New Roman" w:cs="Times New Roman"/>
          <w:sz w:val="24"/>
          <w:szCs w:val="24"/>
        </w:rPr>
        <w:t xml:space="preserve"> ako prebytkový a kapitálový rozpočet ako schodkový.</w:t>
      </w:r>
      <w:r w:rsidR="000E0F26" w:rsidRPr="004F49E4">
        <w:rPr>
          <w:rFonts w:ascii="Times New Roman" w:hAnsi="Times New Roman" w:cs="Times New Roman"/>
          <w:sz w:val="24"/>
          <w:szCs w:val="24"/>
        </w:rPr>
        <w:t xml:space="preserve"> </w:t>
      </w:r>
      <w:r w:rsidR="00243C3C">
        <w:rPr>
          <w:rFonts w:ascii="Times New Roman" w:hAnsi="Times New Roman" w:cs="Times New Roman"/>
          <w:sz w:val="24"/>
          <w:szCs w:val="24"/>
        </w:rPr>
        <w:t xml:space="preserve">Po úpravách bol bežný rozpočet obce schodkový. </w:t>
      </w:r>
      <w:r w:rsidR="000E0F26" w:rsidRPr="004F49E4">
        <w:rPr>
          <w:rFonts w:ascii="Times New Roman" w:hAnsi="Times New Roman" w:cs="Times New Roman"/>
          <w:sz w:val="24"/>
          <w:szCs w:val="24"/>
        </w:rPr>
        <w:t>Sch</w:t>
      </w:r>
      <w:r w:rsidR="00243C3C">
        <w:rPr>
          <w:rFonts w:ascii="Times New Roman" w:hAnsi="Times New Roman" w:cs="Times New Roman"/>
          <w:sz w:val="24"/>
          <w:szCs w:val="24"/>
        </w:rPr>
        <w:t>odok</w:t>
      </w:r>
      <w:r w:rsidR="000E0F26" w:rsidRPr="004F49E4">
        <w:rPr>
          <w:rFonts w:ascii="Times New Roman" w:hAnsi="Times New Roman" w:cs="Times New Roman"/>
          <w:sz w:val="24"/>
          <w:szCs w:val="24"/>
        </w:rPr>
        <w:t xml:space="preserve"> rozpočtu bol krytý </w:t>
      </w:r>
      <w:r w:rsidR="0066161A" w:rsidRPr="004F49E4">
        <w:rPr>
          <w:rFonts w:ascii="Times New Roman" w:hAnsi="Times New Roman" w:cs="Times New Roman"/>
          <w:sz w:val="24"/>
          <w:szCs w:val="24"/>
        </w:rPr>
        <w:t xml:space="preserve">prebytkom </w:t>
      </w:r>
      <w:r w:rsidR="000E0F26" w:rsidRPr="004F49E4">
        <w:rPr>
          <w:rFonts w:ascii="Times New Roman" w:hAnsi="Times New Roman" w:cs="Times New Roman"/>
          <w:sz w:val="24"/>
          <w:szCs w:val="24"/>
        </w:rPr>
        <w:t>finančný</w:t>
      </w:r>
      <w:r w:rsidR="0066161A" w:rsidRPr="004F49E4">
        <w:rPr>
          <w:rFonts w:ascii="Times New Roman" w:hAnsi="Times New Roman" w:cs="Times New Roman"/>
          <w:sz w:val="24"/>
          <w:szCs w:val="24"/>
        </w:rPr>
        <w:t>ch</w:t>
      </w:r>
      <w:r w:rsidR="000E0F26" w:rsidRPr="004F49E4">
        <w:rPr>
          <w:rFonts w:ascii="Times New Roman" w:hAnsi="Times New Roman" w:cs="Times New Roman"/>
          <w:sz w:val="24"/>
          <w:szCs w:val="24"/>
        </w:rPr>
        <w:t xml:space="preserve"> operáci</w:t>
      </w:r>
      <w:r w:rsidR="0066161A" w:rsidRPr="004F49E4">
        <w:rPr>
          <w:rFonts w:ascii="Times New Roman" w:hAnsi="Times New Roman" w:cs="Times New Roman"/>
          <w:sz w:val="24"/>
          <w:szCs w:val="24"/>
        </w:rPr>
        <w:t>í</w:t>
      </w:r>
      <w:r w:rsidR="000E0F26" w:rsidRPr="004F49E4">
        <w:rPr>
          <w:rFonts w:ascii="Times New Roman" w:hAnsi="Times New Roman" w:cs="Times New Roman"/>
          <w:sz w:val="24"/>
          <w:szCs w:val="24"/>
        </w:rPr>
        <w:t>.</w:t>
      </w:r>
    </w:p>
    <w:p w:rsidR="00F535D9" w:rsidRPr="00BD7A1B" w:rsidRDefault="00244703" w:rsidP="006839C0">
      <w:pPr>
        <w:spacing w:line="240" w:lineRule="auto"/>
        <w:jc w:val="both"/>
        <w:rPr>
          <w:rFonts w:ascii="Times New Roman" w:hAnsi="Times New Roman" w:cs="Times New Roman"/>
          <w:sz w:val="24"/>
          <w:szCs w:val="24"/>
        </w:rPr>
      </w:pPr>
      <w:r w:rsidRPr="00A05CFB">
        <w:rPr>
          <w:rFonts w:ascii="Times New Roman" w:hAnsi="Times New Roman" w:cs="Times New Roman"/>
          <w:b/>
          <w:sz w:val="24"/>
          <w:szCs w:val="24"/>
        </w:rPr>
        <w:tab/>
      </w:r>
    </w:p>
    <w:p w:rsidR="00D54B6B" w:rsidRDefault="00D54B6B" w:rsidP="00D54B6B">
      <w:pPr>
        <w:pStyle w:val="Odsekzoznamu"/>
        <w:numPr>
          <w:ilvl w:val="0"/>
          <w:numId w:val="9"/>
        </w:numPr>
        <w:jc w:val="both"/>
        <w:rPr>
          <w:rFonts w:ascii="Times New Roman" w:hAnsi="Times New Roman" w:cs="Times New Roman"/>
          <w:b/>
          <w:sz w:val="28"/>
          <w:szCs w:val="28"/>
        </w:rPr>
      </w:pPr>
      <w:r w:rsidRPr="00D54B6B">
        <w:rPr>
          <w:rFonts w:ascii="Times New Roman" w:hAnsi="Times New Roman" w:cs="Times New Roman"/>
          <w:b/>
          <w:sz w:val="28"/>
          <w:szCs w:val="28"/>
        </w:rPr>
        <w:t xml:space="preserve">Rozbor plnenia príjmov za rok </w:t>
      </w:r>
      <w:r w:rsidR="008F5B05">
        <w:rPr>
          <w:rFonts w:ascii="Times New Roman" w:hAnsi="Times New Roman" w:cs="Times New Roman"/>
          <w:b/>
          <w:sz w:val="28"/>
          <w:szCs w:val="28"/>
        </w:rPr>
        <w:t>2020</w:t>
      </w:r>
    </w:p>
    <w:p w:rsidR="00D54B6B" w:rsidRDefault="00F535D9" w:rsidP="001206FE">
      <w:pPr>
        <w:tabs>
          <w:tab w:val="center" w:pos="4536"/>
        </w:tabs>
        <w:jc w:val="both"/>
        <w:rPr>
          <w:rFonts w:ascii="Times New Roman" w:hAnsi="Times New Roman" w:cs="Times New Roman"/>
          <w:sz w:val="24"/>
          <w:szCs w:val="24"/>
        </w:rPr>
      </w:pPr>
      <w:r>
        <w:rPr>
          <w:rFonts w:ascii="Times New Roman" w:hAnsi="Times New Roman" w:cs="Times New Roman"/>
          <w:sz w:val="24"/>
          <w:szCs w:val="24"/>
        </w:rPr>
        <w:t xml:space="preserve">Príjmy obce za rok </w:t>
      </w:r>
      <w:r w:rsidR="008F5B05">
        <w:rPr>
          <w:rFonts w:ascii="Times New Roman" w:hAnsi="Times New Roman" w:cs="Times New Roman"/>
          <w:sz w:val="24"/>
          <w:szCs w:val="24"/>
        </w:rPr>
        <w:t>2020</w:t>
      </w:r>
      <w:r w:rsidR="00EA02C2">
        <w:rPr>
          <w:rFonts w:ascii="Times New Roman" w:hAnsi="Times New Roman" w:cs="Times New Roman"/>
          <w:sz w:val="24"/>
          <w:szCs w:val="24"/>
        </w:rPr>
        <w:t xml:space="preserve"> </w:t>
      </w:r>
      <w:r w:rsidR="001206FE">
        <w:rPr>
          <w:rFonts w:ascii="Times New Roman" w:hAnsi="Times New Roman" w:cs="Times New Roman"/>
          <w:sz w:val="24"/>
          <w:szCs w:val="24"/>
        </w:rPr>
        <w:tab/>
      </w:r>
    </w:p>
    <w:bookmarkStart w:id="2" w:name="_MON_1557297432"/>
    <w:bookmarkEnd w:id="2"/>
    <w:p w:rsidR="001206FE" w:rsidRDefault="00243C3C" w:rsidP="001206FE">
      <w:pPr>
        <w:tabs>
          <w:tab w:val="center" w:pos="4536"/>
        </w:tabs>
        <w:jc w:val="both"/>
        <w:rPr>
          <w:rFonts w:ascii="Times New Roman" w:hAnsi="Times New Roman" w:cs="Times New Roman"/>
          <w:sz w:val="24"/>
          <w:szCs w:val="24"/>
        </w:rPr>
      </w:pPr>
      <w:r w:rsidRPr="008134C9">
        <w:rPr>
          <w:rFonts w:ascii="Times New Roman" w:hAnsi="Times New Roman" w:cs="Times New Roman"/>
          <w:sz w:val="24"/>
          <w:szCs w:val="24"/>
        </w:rPr>
        <w:object w:dxaOrig="9126" w:dyaOrig="1301">
          <v:shape id="_x0000_i1026" type="#_x0000_t75" style="width:456pt;height:64.5pt" o:ole="">
            <v:imagedata r:id="rId10" o:title=""/>
          </v:shape>
          <o:OLEObject Type="Embed" ProgID="Excel.Sheet.12" ShapeID="_x0000_i1026" DrawAspect="Content" ObjectID="_1690617166" r:id="rId11"/>
        </w:object>
      </w:r>
    </w:p>
    <w:p w:rsidR="002B0FA0" w:rsidRPr="00352939" w:rsidRDefault="003B1EA2" w:rsidP="00763402">
      <w:pPr>
        <w:pStyle w:val="Odsekzoznamu"/>
        <w:numPr>
          <w:ilvl w:val="0"/>
          <w:numId w:val="10"/>
        </w:numPr>
        <w:jc w:val="both"/>
        <w:rPr>
          <w:rFonts w:ascii="Times New Roman" w:hAnsi="Times New Roman" w:cs="Times New Roman"/>
          <w:b/>
          <w:sz w:val="28"/>
          <w:szCs w:val="28"/>
        </w:rPr>
      </w:pPr>
      <w:r w:rsidRPr="00352939">
        <w:rPr>
          <w:rFonts w:ascii="Times New Roman" w:hAnsi="Times New Roman" w:cs="Times New Roman"/>
          <w:b/>
          <w:sz w:val="28"/>
          <w:szCs w:val="28"/>
        </w:rPr>
        <w:t>Bežné príjmy</w:t>
      </w:r>
    </w:p>
    <w:p w:rsidR="003B1EA2" w:rsidRDefault="003B1EA2" w:rsidP="006A2400">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Vlastné príjmy sú tvorené daňovými a nedaňovými príjmami. Ostatné príjmy predstavovali dotácie na prenesený výkon štátnej </w:t>
      </w:r>
      <w:r w:rsidRPr="004F49E4">
        <w:rPr>
          <w:rFonts w:ascii="Times New Roman" w:hAnsi="Times New Roman" w:cs="Times New Roman"/>
          <w:sz w:val="24"/>
          <w:szCs w:val="24"/>
        </w:rPr>
        <w:t>správy</w:t>
      </w:r>
      <w:r w:rsidR="00AB1BDD" w:rsidRPr="004F49E4">
        <w:rPr>
          <w:rFonts w:ascii="Times New Roman" w:hAnsi="Times New Roman" w:cs="Times New Roman"/>
          <w:sz w:val="24"/>
          <w:szCs w:val="24"/>
        </w:rPr>
        <w:t xml:space="preserve"> a</w:t>
      </w:r>
      <w:r w:rsidR="004F49E4" w:rsidRPr="004F49E4">
        <w:rPr>
          <w:rFonts w:ascii="Times New Roman" w:hAnsi="Times New Roman" w:cs="Times New Roman"/>
          <w:sz w:val="24"/>
          <w:szCs w:val="24"/>
        </w:rPr>
        <w:t xml:space="preserve"> transfery </w:t>
      </w:r>
      <w:r w:rsidR="004F49E4">
        <w:rPr>
          <w:rFonts w:ascii="Times New Roman" w:hAnsi="Times New Roman" w:cs="Times New Roman"/>
          <w:sz w:val="24"/>
          <w:szCs w:val="24"/>
        </w:rPr>
        <w:t>zo štátneho rozpočtu.</w:t>
      </w:r>
    </w:p>
    <w:bookmarkStart w:id="3" w:name="_MON_1557298291"/>
    <w:bookmarkEnd w:id="3"/>
    <w:p w:rsidR="00CF6F2C" w:rsidRDefault="00F237A7" w:rsidP="003B1EA2">
      <w:pPr>
        <w:jc w:val="both"/>
        <w:rPr>
          <w:rFonts w:ascii="Times New Roman" w:hAnsi="Times New Roman" w:cs="Times New Roman"/>
          <w:sz w:val="24"/>
          <w:szCs w:val="24"/>
        </w:rPr>
      </w:pPr>
      <w:r w:rsidRPr="008134C9">
        <w:rPr>
          <w:rFonts w:ascii="Times New Roman" w:hAnsi="Times New Roman" w:cs="Times New Roman"/>
          <w:sz w:val="24"/>
          <w:szCs w:val="24"/>
        </w:rPr>
        <w:object w:dxaOrig="8942" w:dyaOrig="1759">
          <v:shape id="_x0000_i1027" type="#_x0000_t75" style="width:447pt;height:87.75pt" o:ole="">
            <v:imagedata r:id="rId12" o:title=""/>
          </v:shape>
          <o:OLEObject Type="Embed" ProgID="Excel.Sheet.12" ShapeID="_x0000_i1027" DrawAspect="Content" ObjectID="_1690617167" r:id="rId13"/>
        </w:object>
      </w:r>
    </w:p>
    <w:p w:rsidR="005B047D" w:rsidRDefault="005B047D" w:rsidP="003B1EA2">
      <w:pPr>
        <w:jc w:val="both"/>
        <w:rPr>
          <w:rFonts w:ascii="Times New Roman" w:hAnsi="Times New Roman" w:cs="Times New Roman"/>
          <w:sz w:val="24"/>
          <w:szCs w:val="24"/>
        </w:rPr>
      </w:pPr>
    </w:p>
    <w:p w:rsidR="00CF6F2C" w:rsidRPr="00CF6F2C" w:rsidRDefault="00CF6F2C" w:rsidP="00CF6F2C">
      <w:pPr>
        <w:pStyle w:val="Odsekzoznamu"/>
        <w:numPr>
          <w:ilvl w:val="1"/>
          <w:numId w:val="10"/>
        </w:numPr>
        <w:tabs>
          <w:tab w:val="left" w:pos="3585"/>
        </w:tabs>
        <w:rPr>
          <w:rFonts w:ascii="Times New Roman" w:hAnsi="Times New Roman" w:cs="Times New Roman"/>
          <w:b/>
          <w:sz w:val="24"/>
          <w:szCs w:val="24"/>
        </w:rPr>
      </w:pPr>
      <w:r w:rsidRPr="00CF6F2C">
        <w:rPr>
          <w:rFonts w:ascii="Times New Roman" w:hAnsi="Times New Roman" w:cs="Times New Roman"/>
          <w:b/>
          <w:sz w:val="24"/>
          <w:szCs w:val="24"/>
        </w:rPr>
        <w:t>Daňové príjmy</w:t>
      </w:r>
    </w:p>
    <w:p w:rsidR="00CF6F2C" w:rsidRPr="00CF6F2C" w:rsidRDefault="00CF6F2C" w:rsidP="00CF6F2C">
      <w:pPr>
        <w:tabs>
          <w:tab w:val="left" w:pos="3585"/>
        </w:tabs>
        <w:spacing w:line="240" w:lineRule="auto"/>
        <w:rPr>
          <w:rFonts w:ascii="Times New Roman" w:hAnsi="Times New Roman" w:cs="Times New Roman"/>
          <w:sz w:val="24"/>
          <w:szCs w:val="24"/>
        </w:rPr>
      </w:pPr>
      <w:r w:rsidRPr="00CF6F2C">
        <w:rPr>
          <w:rFonts w:ascii="Times New Roman" w:hAnsi="Times New Roman" w:cs="Times New Roman"/>
          <w:sz w:val="24"/>
          <w:szCs w:val="24"/>
        </w:rPr>
        <w:t>Daňové príjmy tvoria najstabilnejšiu a najvýznamnejšiu zložku rozpočtu obce.</w:t>
      </w:r>
    </w:p>
    <w:bookmarkStart w:id="4" w:name="_MON_1557300771"/>
    <w:bookmarkEnd w:id="4"/>
    <w:p w:rsidR="00927F6C" w:rsidRDefault="00763402" w:rsidP="00CF6F2C">
      <w:pPr>
        <w:tabs>
          <w:tab w:val="left" w:pos="3585"/>
        </w:tabs>
        <w:spacing w:line="240" w:lineRule="auto"/>
        <w:contextualSpacing/>
        <w:rPr>
          <w:rFonts w:ascii="Times New Roman" w:hAnsi="Times New Roman" w:cs="Times New Roman"/>
          <w:sz w:val="24"/>
          <w:szCs w:val="24"/>
        </w:rPr>
      </w:pPr>
      <w:r w:rsidRPr="008134C9">
        <w:rPr>
          <w:rFonts w:ascii="Times New Roman" w:hAnsi="Times New Roman" w:cs="Times New Roman"/>
          <w:sz w:val="24"/>
          <w:szCs w:val="24"/>
        </w:rPr>
        <w:object w:dxaOrig="8776" w:dyaOrig="1930">
          <v:shape id="_x0000_i1028" type="#_x0000_t75" style="width:438.75pt;height:96.75pt" o:ole="">
            <v:imagedata r:id="rId14" o:title=""/>
          </v:shape>
          <o:OLEObject Type="Embed" ProgID="Excel.Sheet.12" ShapeID="_x0000_i1028" DrawAspect="Content" ObjectID="_1690617168" r:id="rId15"/>
        </w:object>
      </w:r>
    </w:p>
    <w:p w:rsidR="00927F6C" w:rsidRDefault="00927F6C" w:rsidP="00927F6C">
      <w:pPr>
        <w:rPr>
          <w:rFonts w:ascii="Times New Roman" w:hAnsi="Times New Roman" w:cs="Times New Roman"/>
          <w:sz w:val="24"/>
          <w:szCs w:val="24"/>
        </w:rPr>
      </w:pPr>
    </w:p>
    <w:p w:rsidR="00927F6C" w:rsidRDefault="00927F6C" w:rsidP="00927F6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2CEE" w:rsidRPr="00532C9D" w:rsidRDefault="00927F6C" w:rsidP="00532C9D">
      <w:pPr>
        <w:pStyle w:val="Odsekzoznamu"/>
        <w:numPr>
          <w:ilvl w:val="0"/>
          <w:numId w:val="11"/>
        </w:numPr>
        <w:rPr>
          <w:rFonts w:ascii="Times New Roman" w:hAnsi="Times New Roman" w:cs="Times New Roman"/>
          <w:sz w:val="24"/>
          <w:szCs w:val="24"/>
        </w:rPr>
      </w:pPr>
      <w:r w:rsidRPr="00532C9D">
        <w:rPr>
          <w:rFonts w:ascii="Times New Roman" w:hAnsi="Times New Roman" w:cs="Times New Roman"/>
          <w:sz w:val="24"/>
          <w:szCs w:val="24"/>
        </w:rPr>
        <w:t xml:space="preserve">Daň z príjmov a kapitálového majetku </w:t>
      </w:r>
    </w:p>
    <w:p w:rsidR="00927F6C" w:rsidRDefault="00A414C1" w:rsidP="00A414C1">
      <w:pPr>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Najväčší objem </w:t>
      </w:r>
      <w:r w:rsidR="00A72CEE" w:rsidRPr="00A72CEE">
        <w:rPr>
          <w:rFonts w:ascii="Times New Roman" w:hAnsi="Times New Roman" w:cs="Times New Roman"/>
          <w:sz w:val="24"/>
          <w:szCs w:val="24"/>
        </w:rPr>
        <w:t>daňových</w:t>
      </w:r>
      <w:r>
        <w:rPr>
          <w:rFonts w:ascii="Times New Roman" w:hAnsi="Times New Roman" w:cs="Times New Roman"/>
          <w:sz w:val="24"/>
          <w:szCs w:val="24"/>
        </w:rPr>
        <w:t xml:space="preserve"> príjmov</w:t>
      </w:r>
      <w:r w:rsidR="008A2151">
        <w:rPr>
          <w:rFonts w:ascii="Times New Roman" w:hAnsi="Times New Roman" w:cs="Times New Roman"/>
          <w:sz w:val="24"/>
          <w:szCs w:val="24"/>
        </w:rPr>
        <w:t xml:space="preserve"> </w:t>
      </w:r>
      <w:r w:rsidR="00A72CEE" w:rsidRPr="00A72CEE">
        <w:rPr>
          <w:rFonts w:ascii="Times New Roman" w:hAnsi="Times New Roman" w:cs="Times New Roman"/>
          <w:sz w:val="24"/>
          <w:szCs w:val="24"/>
        </w:rPr>
        <w:t xml:space="preserve">obce </w:t>
      </w:r>
      <w:r>
        <w:rPr>
          <w:rFonts w:ascii="Times New Roman" w:hAnsi="Times New Roman" w:cs="Times New Roman"/>
          <w:sz w:val="24"/>
          <w:szCs w:val="24"/>
        </w:rPr>
        <w:t>tvoria</w:t>
      </w:r>
      <w:r w:rsidR="00A72CEE" w:rsidRPr="00A72CEE">
        <w:rPr>
          <w:rFonts w:ascii="Times New Roman" w:hAnsi="Times New Roman" w:cs="Times New Roman"/>
          <w:sz w:val="24"/>
          <w:szCs w:val="24"/>
        </w:rPr>
        <w:t xml:space="preserve"> tzv. podielové</w:t>
      </w:r>
      <w:r w:rsidR="00DE27AA">
        <w:rPr>
          <w:rFonts w:ascii="Times New Roman" w:hAnsi="Times New Roman" w:cs="Times New Roman"/>
          <w:sz w:val="24"/>
          <w:szCs w:val="24"/>
        </w:rPr>
        <w:t xml:space="preserve"> dane</w:t>
      </w:r>
      <w:r w:rsidR="008A2151">
        <w:rPr>
          <w:rFonts w:ascii="Times New Roman" w:hAnsi="Times New Roman" w:cs="Times New Roman"/>
          <w:sz w:val="24"/>
          <w:szCs w:val="24"/>
        </w:rPr>
        <w:t xml:space="preserve"> </w:t>
      </w:r>
      <w:r w:rsidR="00A647DE">
        <w:rPr>
          <w:rFonts w:ascii="Times New Roman" w:hAnsi="Times New Roman" w:cs="Times New Roman"/>
          <w:sz w:val="24"/>
          <w:szCs w:val="24"/>
        </w:rPr>
        <w:t>zo ŠR, ktoré predstavujú 89</w:t>
      </w:r>
      <w:r w:rsidR="00DE27AA">
        <w:rPr>
          <w:rFonts w:ascii="Times New Roman" w:hAnsi="Times New Roman" w:cs="Times New Roman"/>
          <w:sz w:val="24"/>
          <w:szCs w:val="24"/>
        </w:rPr>
        <w:t xml:space="preserve"> % z celkových daňových príjmov obce</w:t>
      </w:r>
      <w:r w:rsidR="00DE27AA" w:rsidRPr="0045481B">
        <w:rPr>
          <w:rFonts w:ascii="Times New Roman" w:hAnsi="Times New Roman" w:cs="Times New Roman"/>
          <w:sz w:val="24"/>
          <w:szCs w:val="24"/>
        </w:rPr>
        <w:t>. Koncom rozpočtového roka 201</w:t>
      </w:r>
      <w:r w:rsidR="00A647DE" w:rsidRPr="0045481B">
        <w:rPr>
          <w:rFonts w:ascii="Times New Roman" w:hAnsi="Times New Roman" w:cs="Times New Roman"/>
          <w:sz w:val="24"/>
          <w:szCs w:val="24"/>
        </w:rPr>
        <w:t>9</w:t>
      </w:r>
      <w:r w:rsidR="00DE27AA" w:rsidRPr="0045481B">
        <w:rPr>
          <w:rFonts w:ascii="Times New Roman" w:hAnsi="Times New Roman" w:cs="Times New Roman"/>
          <w:sz w:val="24"/>
          <w:szCs w:val="24"/>
        </w:rPr>
        <w:t xml:space="preserve"> Ministerstvo financií SR zverejnilo pre obec Malachov prognózu príjmov z podielových daní vo výške </w:t>
      </w:r>
      <w:r w:rsidR="0045481B" w:rsidRPr="0045481B">
        <w:rPr>
          <w:rFonts w:ascii="Times New Roman" w:hAnsi="Times New Roman" w:cs="Times New Roman"/>
          <w:sz w:val="24"/>
          <w:szCs w:val="24"/>
        </w:rPr>
        <w:t xml:space="preserve">382.258 eur, v dôsledku vplyvu pandémie Covid-19 bola prognóza podielových daní viackrát upravovaná na konečnú sumu </w:t>
      </w:r>
      <w:r w:rsidR="00A647DE" w:rsidRPr="0045481B">
        <w:rPr>
          <w:rFonts w:ascii="Times New Roman" w:hAnsi="Times New Roman" w:cs="Times New Roman"/>
          <w:sz w:val="24"/>
          <w:szCs w:val="24"/>
        </w:rPr>
        <w:t xml:space="preserve">361.559 </w:t>
      </w:r>
      <w:r w:rsidR="00590CE5" w:rsidRPr="0045481B">
        <w:rPr>
          <w:rFonts w:ascii="Times New Roman" w:hAnsi="Times New Roman" w:cs="Times New Roman"/>
          <w:sz w:val="24"/>
          <w:szCs w:val="24"/>
        </w:rPr>
        <w:t>eur</w:t>
      </w:r>
      <w:r w:rsidR="00DE27AA" w:rsidRPr="0045481B">
        <w:rPr>
          <w:rFonts w:ascii="Times New Roman" w:hAnsi="Times New Roman" w:cs="Times New Roman"/>
          <w:sz w:val="24"/>
          <w:szCs w:val="24"/>
        </w:rPr>
        <w:t>.</w:t>
      </w:r>
      <w:r w:rsidR="00DE27AA">
        <w:rPr>
          <w:rFonts w:ascii="Times New Roman" w:hAnsi="Times New Roman" w:cs="Times New Roman"/>
          <w:sz w:val="24"/>
          <w:szCs w:val="24"/>
        </w:rPr>
        <w:t xml:space="preserve"> V skutočností boli obci poukázané podielové dane vo výške </w:t>
      </w:r>
      <w:r w:rsidR="00A647DE">
        <w:rPr>
          <w:rFonts w:ascii="Times New Roman" w:hAnsi="Times New Roman" w:cs="Times New Roman"/>
          <w:sz w:val="24"/>
          <w:szCs w:val="24"/>
        </w:rPr>
        <w:t xml:space="preserve">373.285,15 </w:t>
      </w:r>
      <w:r w:rsidR="00590CE5">
        <w:rPr>
          <w:rFonts w:ascii="Times New Roman" w:hAnsi="Times New Roman" w:cs="Times New Roman"/>
          <w:sz w:val="24"/>
          <w:szCs w:val="24"/>
        </w:rPr>
        <w:t>eur</w:t>
      </w:r>
      <w:r w:rsidR="00DE27AA">
        <w:rPr>
          <w:rFonts w:ascii="Times New Roman" w:hAnsi="Times New Roman" w:cs="Times New Roman"/>
          <w:sz w:val="24"/>
          <w:szCs w:val="24"/>
        </w:rPr>
        <w:t xml:space="preserve">, čo je oproti prognóze </w:t>
      </w:r>
      <w:r w:rsidR="00A647DE">
        <w:rPr>
          <w:rFonts w:ascii="Times New Roman" w:hAnsi="Times New Roman" w:cs="Times New Roman"/>
          <w:sz w:val="24"/>
          <w:szCs w:val="24"/>
        </w:rPr>
        <w:t xml:space="preserve">o 11.726,15 </w:t>
      </w:r>
      <w:r w:rsidR="00590CE5">
        <w:rPr>
          <w:rFonts w:ascii="Times New Roman" w:hAnsi="Times New Roman" w:cs="Times New Roman"/>
          <w:sz w:val="24"/>
          <w:szCs w:val="24"/>
        </w:rPr>
        <w:t>eur</w:t>
      </w:r>
      <w:r w:rsidR="00A712B4">
        <w:rPr>
          <w:rFonts w:ascii="Times New Roman" w:hAnsi="Times New Roman" w:cs="Times New Roman"/>
          <w:sz w:val="24"/>
          <w:szCs w:val="24"/>
        </w:rPr>
        <w:t xml:space="preserve"> viac.</w:t>
      </w:r>
    </w:p>
    <w:p w:rsidR="00A712B4" w:rsidRDefault="00A712B4" w:rsidP="00DE27AA">
      <w:pPr>
        <w:spacing w:line="240" w:lineRule="auto"/>
        <w:contextualSpacing/>
        <w:jc w:val="both"/>
        <w:rPr>
          <w:rFonts w:ascii="Times New Roman" w:hAnsi="Times New Roman" w:cs="Times New Roman"/>
          <w:sz w:val="24"/>
          <w:szCs w:val="24"/>
        </w:rPr>
      </w:pPr>
    </w:p>
    <w:p w:rsidR="00A712B4" w:rsidRDefault="00A712B4" w:rsidP="00A712B4">
      <w:pPr>
        <w:pStyle w:val="Odsekzoznamu"/>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Daň z majetku</w:t>
      </w:r>
    </w:p>
    <w:p w:rsidR="00A712B4" w:rsidRDefault="00A712B4" w:rsidP="00A712B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Daň z majetku je tvorená daňami z</w:t>
      </w:r>
      <w:r w:rsidR="00AF0350">
        <w:rPr>
          <w:rFonts w:ascii="Times New Roman" w:hAnsi="Times New Roman" w:cs="Times New Roman"/>
          <w:sz w:val="24"/>
          <w:szCs w:val="24"/>
        </w:rPr>
        <w:t xml:space="preserve"> nehnuteľností, ktorých správcom je obec </w:t>
      </w:r>
      <w:r>
        <w:rPr>
          <w:rFonts w:ascii="Times New Roman" w:hAnsi="Times New Roman" w:cs="Times New Roman"/>
          <w:sz w:val="24"/>
          <w:szCs w:val="24"/>
        </w:rPr>
        <w:t>a to:</w:t>
      </w:r>
    </w:p>
    <w:p w:rsidR="00A712B4" w:rsidRDefault="00A712B4" w:rsidP="00A712B4">
      <w:pPr>
        <w:pStyle w:val="Odsekzoznamu"/>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daň z pozemkov,</w:t>
      </w:r>
    </w:p>
    <w:p w:rsidR="00A712B4" w:rsidRDefault="00A712B4" w:rsidP="00A712B4">
      <w:pPr>
        <w:pStyle w:val="Odsekzoznamu"/>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daň zo stavieb.</w:t>
      </w:r>
    </w:p>
    <w:bookmarkStart w:id="5" w:name="_MON_1557310809"/>
    <w:bookmarkEnd w:id="5"/>
    <w:p w:rsidR="00A712B4" w:rsidRDefault="00A647DE" w:rsidP="000400A9">
      <w:pPr>
        <w:spacing w:line="240" w:lineRule="auto"/>
        <w:contextualSpacing/>
        <w:jc w:val="both"/>
        <w:rPr>
          <w:rFonts w:ascii="Times New Roman" w:hAnsi="Times New Roman" w:cs="Times New Roman"/>
          <w:sz w:val="24"/>
          <w:szCs w:val="24"/>
        </w:rPr>
      </w:pPr>
      <w:r w:rsidRPr="008134C9">
        <w:rPr>
          <w:rFonts w:ascii="Times New Roman" w:hAnsi="Times New Roman" w:cs="Times New Roman"/>
          <w:sz w:val="24"/>
          <w:szCs w:val="24"/>
        </w:rPr>
        <w:object w:dxaOrig="9277" w:dyaOrig="1640">
          <v:shape id="_x0000_i1029" type="#_x0000_t75" style="width:465pt;height:81.75pt" o:ole="">
            <v:imagedata r:id="rId17" o:title=""/>
          </v:shape>
          <o:OLEObject Type="Embed" ProgID="Excel.Sheet.12" ShapeID="_x0000_i1029" DrawAspect="Content" ObjectID="_1690617169" r:id="rId18"/>
        </w:object>
      </w:r>
    </w:p>
    <w:p w:rsidR="000400A9" w:rsidRPr="0038054F" w:rsidRDefault="000400A9" w:rsidP="000400A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F49E4">
        <w:rPr>
          <w:rFonts w:ascii="Times New Roman" w:hAnsi="Times New Roman" w:cs="Times New Roman"/>
          <w:sz w:val="24"/>
          <w:szCs w:val="24"/>
        </w:rPr>
        <w:t xml:space="preserve">Predpis dane z nehnuteľností na rok </w:t>
      </w:r>
      <w:r w:rsidR="008F5B05">
        <w:rPr>
          <w:rFonts w:ascii="Times New Roman" w:hAnsi="Times New Roman" w:cs="Times New Roman"/>
          <w:sz w:val="24"/>
          <w:szCs w:val="24"/>
        </w:rPr>
        <w:t>2020</w:t>
      </w:r>
      <w:r w:rsidRPr="004F49E4">
        <w:rPr>
          <w:rFonts w:ascii="Times New Roman" w:hAnsi="Times New Roman" w:cs="Times New Roman"/>
          <w:sz w:val="24"/>
          <w:szCs w:val="24"/>
        </w:rPr>
        <w:t xml:space="preserve"> bol </w:t>
      </w:r>
      <w:r w:rsidR="000E0F26" w:rsidRPr="004F49E4">
        <w:rPr>
          <w:rFonts w:ascii="Times New Roman" w:hAnsi="Times New Roman" w:cs="Times New Roman"/>
          <w:sz w:val="24"/>
          <w:szCs w:val="24"/>
        </w:rPr>
        <w:t xml:space="preserve">vo výške </w:t>
      </w:r>
      <w:r w:rsidR="009050F6" w:rsidRPr="009050F6">
        <w:rPr>
          <w:rFonts w:ascii="Times New Roman" w:hAnsi="Times New Roman" w:cs="Times New Roman"/>
          <w:sz w:val="24"/>
          <w:szCs w:val="24"/>
        </w:rPr>
        <w:t>14 445,32</w:t>
      </w:r>
      <w:r w:rsidR="0038054F" w:rsidRPr="009050F6">
        <w:rPr>
          <w:rFonts w:ascii="Times New Roman" w:hAnsi="Times New Roman" w:cs="Times New Roman"/>
          <w:sz w:val="24"/>
          <w:szCs w:val="24"/>
        </w:rPr>
        <w:t xml:space="preserve"> eur. </w:t>
      </w:r>
      <w:r w:rsidRPr="004F49E4">
        <w:rPr>
          <w:rFonts w:ascii="Times New Roman" w:hAnsi="Times New Roman" w:cs="Times New Roman"/>
          <w:sz w:val="24"/>
          <w:szCs w:val="24"/>
        </w:rPr>
        <w:t xml:space="preserve">Skutočné plnenie </w:t>
      </w:r>
      <w:r w:rsidR="007D7F69">
        <w:rPr>
          <w:rFonts w:ascii="Times New Roman" w:hAnsi="Times New Roman" w:cs="Times New Roman"/>
          <w:sz w:val="24"/>
          <w:szCs w:val="24"/>
        </w:rPr>
        <w:t>rozpočtovaných príjmov z daní z nehnuteľnosti</w:t>
      </w:r>
      <w:r w:rsidRPr="004F49E4">
        <w:rPr>
          <w:rFonts w:ascii="Times New Roman" w:hAnsi="Times New Roman" w:cs="Times New Roman"/>
          <w:sz w:val="24"/>
          <w:szCs w:val="24"/>
        </w:rPr>
        <w:t xml:space="preserve"> za rok </w:t>
      </w:r>
      <w:r w:rsidR="008F5B05">
        <w:rPr>
          <w:rFonts w:ascii="Times New Roman" w:hAnsi="Times New Roman" w:cs="Times New Roman"/>
          <w:sz w:val="24"/>
          <w:szCs w:val="24"/>
        </w:rPr>
        <w:t>2020</w:t>
      </w:r>
      <w:r w:rsidRPr="004F49E4">
        <w:rPr>
          <w:rFonts w:ascii="Times New Roman" w:hAnsi="Times New Roman" w:cs="Times New Roman"/>
          <w:sz w:val="24"/>
          <w:szCs w:val="24"/>
        </w:rPr>
        <w:t xml:space="preserve"> bolo na úrovni </w:t>
      </w:r>
      <w:r w:rsidR="008A2151" w:rsidRPr="007D7F69">
        <w:rPr>
          <w:rFonts w:ascii="Times New Roman" w:hAnsi="Times New Roman" w:cs="Times New Roman"/>
          <w:sz w:val="24"/>
          <w:szCs w:val="24"/>
        </w:rPr>
        <w:t>95,37</w:t>
      </w:r>
      <w:r w:rsidRPr="007D7F69">
        <w:rPr>
          <w:rFonts w:ascii="Times New Roman" w:hAnsi="Times New Roman" w:cs="Times New Roman"/>
          <w:sz w:val="24"/>
          <w:szCs w:val="24"/>
        </w:rPr>
        <w:t xml:space="preserve">  %</w:t>
      </w:r>
      <w:r w:rsidRPr="004F49E4">
        <w:rPr>
          <w:rFonts w:ascii="Times New Roman" w:hAnsi="Times New Roman" w:cs="Times New Roman"/>
          <w:sz w:val="24"/>
          <w:szCs w:val="24"/>
        </w:rPr>
        <w:t xml:space="preserve"> </w:t>
      </w:r>
      <w:r w:rsidR="00663087" w:rsidRPr="004F49E4">
        <w:rPr>
          <w:rFonts w:ascii="Times New Roman" w:hAnsi="Times New Roman" w:cs="Times New Roman"/>
          <w:sz w:val="24"/>
          <w:szCs w:val="24"/>
        </w:rPr>
        <w:t xml:space="preserve"> voči </w:t>
      </w:r>
      <w:r w:rsidR="0038054F">
        <w:rPr>
          <w:rFonts w:ascii="Times New Roman" w:hAnsi="Times New Roman" w:cs="Times New Roman"/>
          <w:sz w:val="24"/>
          <w:szCs w:val="24"/>
        </w:rPr>
        <w:t>rozpočtovaným príjmom.</w:t>
      </w:r>
      <w:r w:rsidR="00663087" w:rsidRPr="004F49E4">
        <w:rPr>
          <w:rFonts w:ascii="Times New Roman" w:hAnsi="Times New Roman" w:cs="Times New Roman"/>
          <w:sz w:val="24"/>
          <w:szCs w:val="24"/>
        </w:rPr>
        <w:t xml:space="preserve"> Daň z nehnuteľností za rok </w:t>
      </w:r>
      <w:r w:rsidR="008F5B05">
        <w:rPr>
          <w:rFonts w:ascii="Times New Roman" w:hAnsi="Times New Roman" w:cs="Times New Roman"/>
          <w:sz w:val="24"/>
          <w:szCs w:val="24"/>
        </w:rPr>
        <w:t>2020</w:t>
      </w:r>
      <w:r w:rsidR="00663087" w:rsidRPr="004F49E4">
        <w:rPr>
          <w:rFonts w:ascii="Times New Roman" w:hAnsi="Times New Roman" w:cs="Times New Roman"/>
          <w:sz w:val="24"/>
          <w:szCs w:val="24"/>
        </w:rPr>
        <w:t xml:space="preserve"> bola  uhradená vo výške </w:t>
      </w:r>
      <w:r w:rsidR="008A2151" w:rsidRPr="00CD41C4">
        <w:rPr>
          <w:rFonts w:ascii="Times New Roman" w:hAnsi="Times New Roman" w:cs="Times New Roman"/>
          <w:sz w:val="24"/>
          <w:szCs w:val="24"/>
        </w:rPr>
        <w:t xml:space="preserve">14.401,53 </w:t>
      </w:r>
      <w:r w:rsidR="00590CE5" w:rsidRPr="00CD41C4">
        <w:rPr>
          <w:rFonts w:ascii="Times New Roman" w:hAnsi="Times New Roman" w:cs="Times New Roman"/>
          <w:sz w:val="24"/>
          <w:szCs w:val="24"/>
        </w:rPr>
        <w:t>eur</w:t>
      </w:r>
      <w:r w:rsidR="00663087" w:rsidRPr="00CD41C4">
        <w:rPr>
          <w:rFonts w:ascii="Times New Roman" w:hAnsi="Times New Roman" w:cs="Times New Roman"/>
          <w:sz w:val="24"/>
          <w:szCs w:val="24"/>
        </w:rPr>
        <w:t>.</w:t>
      </w:r>
      <w:r w:rsidR="00663087" w:rsidRPr="004F49E4">
        <w:rPr>
          <w:rFonts w:ascii="Times New Roman" w:hAnsi="Times New Roman" w:cs="Times New Roman"/>
          <w:sz w:val="24"/>
          <w:szCs w:val="24"/>
        </w:rPr>
        <w:t xml:space="preserve"> Nedoplatky na dani z nehnuteľnosti k 31.12.</w:t>
      </w:r>
      <w:r w:rsidR="008F5B05">
        <w:rPr>
          <w:rFonts w:ascii="Times New Roman" w:hAnsi="Times New Roman" w:cs="Times New Roman"/>
          <w:sz w:val="24"/>
          <w:szCs w:val="24"/>
        </w:rPr>
        <w:t>2020</w:t>
      </w:r>
      <w:r w:rsidR="00663087" w:rsidRPr="004F49E4">
        <w:rPr>
          <w:rFonts w:ascii="Times New Roman" w:hAnsi="Times New Roman" w:cs="Times New Roman"/>
          <w:sz w:val="24"/>
          <w:szCs w:val="24"/>
        </w:rPr>
        <w:t xml:space="preserve"> predstavujú </w:t>
      </w:r>
      <w:r w:rsidR="00663087" w:rsidRPr="0038054F">
        <w:rPr>
          <w:rFonts w:ascii="Times New Roman" w:hAnsi="Times New Roman" w:cs="Times New Roman"/>
          <w:sz w:val="24"/>
          <w:szCs w:val="24"/>
        </w:rPr>
        <w:t xml:space="preserve">sumu </w:t>
      </w:r>
      <w:r w:rsidR="0038054F" w:rsidRPr="0038054F">
        <w:rPr>
          <w:rFonts w:ascii="Times New Roman" w:hAnsi="Times New Roman" w:cs="Times New Roman"/>
          <w:sz w:val="24"/>
          <w:szCs w:val="24"/>
        </w:rPr>
        <w:t>233,77</w:t>
      </w:r>
      <w:r w:rsidR="0038054F" w:rsidRPr="0038054F">
        <w:rPr>
          <w:rFonts w:ascii="Times New Roman" w:hAnsi="Times New Roman" w:cs="Times New Roman"/>
          <w:sz w:val="24"/>
          <w:szCs w:val="24"/>
          <w:shd w:val="clear" w:color="auto" w:fill="FFFF00"/>
        </w:rPr>
        <w:t xml:space="preserve"> </w:t>
      </w:r>
      <w:r w:rsidR="0038054F" w:rsidRPr="0038054F">
        <w:rPr>
          <w:rFonts w:ascii="Times New Roman" w:hAnsi="Times New Roman" w:cs="Times New Roman"/>
          <w:sz w:val="24"/>
          <w:szCs w:val="24"/>
        </w:rPr>
        <w:t>eur</w:t>
      </w:r>
      <w:r w:rsidR="00663087" w:rsidRPr="0038054F">
        <w:rPr>
          <w:rFonts w:ascii="Times New Roman" w:hAnsi="Times New Roman" w:cs="Times New Roman"/>
          <w:sz w:val="24"/>
          <w:szCs w:val="24"/>
        </w:rPr>
        <w:t>.</w:t>
      </w:r>
      <w:r w:rsidR="00AF0350" w:rsidRPr="0038054F">
        <w:rPr>
          <w:rFonts w:ascii="Times New Roman" w:hAnsi="Times New Roman" w:cs="Times New Roman"/>
          <w:sz w:val="24"/>
          <w:szCs w:val="24"/>
        </w:rPr>
        <w:t xml:space="preserve"> V porovnaní s rokom 201</w:t>
      </w:r>
      <w:r w:rsidR="008A2151" w:rsidRPr="0038054F">
        <w:rPr>
          <w:rFonts w:ascii="Times New Roman" w:hAnsi="Times New Roman" w:cs="Times New Roman"/>
          <w:sz w:val="24"/>
          <w:szCs w:val="24"/>
        </w:rPr>
        <w:t xml:space="preserve">9 </w:t>
      </w:r>
      <w:r w:rsidR="00015C4A" w:rsidRPr="0038054F">
        <w:rPr>
          <w:rFonts w:ascii="Times New Roman" w:hAnsi="Times New Roman" w:cs="Times New Roman"/>
          <w:sz w:val="24"/>
          <w:szCs w:val="24"/>
        </w:rPr>
        <w:t xml:space="preserve">vzrástla suma </w:t>
      </w:r>
      <w:r w:rsidR="00AF0350" w:rsidRPr="0038054F">
        <w:rPr>
          <w:rFonts w:ascii="Times New Roman" w:hAnsi="Times New Roman" w:cs="Times New Roman"/>
          <w:sz w:val="24"/>
          <w:szCs w:val="24"/>
        </w:rPr>
        <w:t xml:space="preserve"> pohľadávok o</w:t>
      </w:r>
      <w:r w:rsidR="004B4B96" w:rsidRPr="0038054F">
        <w:rPr>
          <w:rFonts w:ascii="Times New Roman" w:hAnsi="Times New Roman" w:cs="Times New Roman"/>
          <w:sz w:val="24"/>
          <w:szCs w:val="24"/>
        </w:rPr>
        <w:t> </w:t>
      </w:r>
      <w:r w:rsidR="0038054F" w:rsidRPr="0038054F">
        <w:rPr>
          <w:rFonts w:ascii="Times New Roman" w:hAnsi="Times New Roman" w:cs="Times New Roman"/>
          <w:sz w:val="24"/>
          <w:szCs w:val="24"/>
        </w:rPr>
        <w:t>40,06 eur</w:t>
      </w:r>
      <w:r w:rsidR="00AF0350" w:rsidRPr="0038054F">
        <w:rPr>
          <w:rFonts w:ascii="Times New Roman" w:hAnsi="Times New Roman" w:cs="Times New Roman"/>
          <w:sz w:val="24"/>
          <w:szCs w:val="24"/>
        </w:rPr>
        <w:t xml:space="preserve">.  </w:t>
      </w:r>
    </w:p>
    <w:p w:rsidR="00AF0350" w:rsidRDefault="00AF0350" w:rsidP="00532C9D">
      <w:pPr>
        <w:spacing w:line="240" w:lineRule="auto"/>
        <w:ind w:firstLine="360"/>
        <w:contextualSpacing/>
        <w:jc w:val="both"/>
        <w:rPr>
          <w:rFonts w:ascii="Times New Roman" w:hAnsi="Times New Roman" w:cs="Times New Roman"/>
          <w:sz w:val="24"/>
          <w:szCs w:val="24"/>
        </w:rPr>
      </w:pPr>
      <w:r w:rsidRPr="0038054F">
        <w:rPr>
          <w:rFonts w:ascii="Times New Roman" w:hAnsi="Times New Roman" w:cs="Times New Roman"/>
          <w:sz w:val="24"/>
          <w:szCs w:val="24"/>
        </w:rPr>
        <w:t>Príjmy z daní z nehnuteľnosti  oproti roku 201</w:t>
      </w:r>
      <w:r w:rsidR="008A2151" w:rsidRPr="0038054F">
        <w:rPr>
          <w:rFonts w:ascii="Times New Roman" w:hAnsi="Times New Roman" w:cs="Times New Roman"/>
          <w:sz w:val="24"/>
          <w:szCs w:val="24"/>
        </w:rPr>
        <w:t xml:space="preserve">9 </w:t>
      </w:r>
      <w:r w:rsidR="00C60562" w:rsidRPr="0038054F">
        <w:rPr>
          <w:rFonts w:ascii="Times New Roman" w:hAnsi="Times New Roman" w:cs="Times New Roman"/>
          <w:sz w:val="24"/>
          <w:szCs w:val="24"/>
        </w:rPr>
        <w:t>poklesl</w:t>
      </w:r>
      <w:r w:rsidR="00172B74" w:rsidRPr="0038054F">
        <w:rPr>
          <w:rFonts w:ascii="Times New Roman" w:hAnsi="Times New Roman" w:cs="Times New Roman"/>
          <w:sz w:val="24"/>
          <w:szCs w:val="24"/>
        </w:rPr>
        <w:t>i</w:t>
      </w:r>
      <w:r w:rsidR="008B669D" w:rsidRPr="0038054F">
        <w:rPr>
          <w:rFonts w:ascii="Times New Roman" w:hAnsi="Times New Roman" w:cs="Times New Roman"/>
          <w:sz w:val="24"/>
          <w:szCs w:val="24"/>
        </w:rPr>
        <w:t xml:space="preserve"> o</w:t>
      </w:r>
      <w:r w:rsidRPr="0038054F">
        <w:rPr>
          <w:rFonts w:ascii="Times New Roman" w:hAnsi="Times New Roman" w:cs="Times New Roman"/>
          <w:sz w:val="24"/>
          <w:szCs w:val="24"/>
        </w:rPr>
        <w:t xml:space="preserve"> sum</w:t>
      </w:r>
      <w:r w:rsidR="008B669D" w:rsidRPr="0038054F">
        <w:rPr>
          <w:rFonts w:ascii="Times New Roman" w:hAnsi="Times New Roman" w:cs="Times New Roman"/>
          <w:sz w:val="24"/>
          <w:szCs w:val="24"/>
        </w:rPr>
        <w:t>u</w:t>
      </w:r>
      <w:r w:rsidR="008A2151" w:rsidRPr="0038054F">
        <w:rPr>
          <w:rFonts w:ascii="Times New Roman" w:hAnsi="Times New Roman" w:cs="Times New Roman"/>
          <w:sz w:val="24"/>
          <w:szCs w:val="24"/>
        </w:rPr>
        <w:t xml:space="preserve"> </w:t>
      </w:r>
      <w:r w:rsidR="00A647DE" w:rsidRPr="0038054F">
        <w:rPr>
          <w:rFonts w:ascii="Times New Roman" w:hAnsi="Times New Roman" w:cs="Times New Roman"/>
          <w:sz w:val="24"/>
          <w:szCs w:val="24"/>
        </w:rPr>
        <w:t xml:space="preserve">408,57 </w:t>
      </w:r>
      <w:r w:rsidR="00590CE5" w:rsidRPr="0038054F">
        <w:rPr>
          <w:rFonts w:ascii="Times New Roman" w:hAnsi="Times New Roman" w:cs="Times New Roman"/>
          <w:sz w:val="24"/>
          <w:szCs w:val="24"/>
        </w:rPr>
        <w:t>eur</w:t>
      </w:r>
      <w:r w:rsidRPr="0038054F">
        <w:rPr>
          <w:rFonts w:ascii="Times New Roman" w:hAnsi="Times New Roman" w:cs="Times New Roman"/>
          <w:sz w:val="24"/>
          <w:szCs w:val="24"/>
        </w:rPr>
        <w:t>.</w:t>
      </w:r>
    </w:p>
    <w:p w:rsidR="00AF0350" w:rsidRDefault="00AF0350" w:rsidP="00AF0350">
      <w:pPr>
        <w:pStyle w:val="Odsekzoznamu"/>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Dane za tovary a služby</w:t>
      </w:r>
    </w:p>
    <w:p w:rsidR="00AF0350" w:rsidRPr="00AF0350" w:rsidRDefault="00AF0350" w:rsidP="00532C9D">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Dane za tovary a služby </w:t>
      </w:r>
      <w:r w:rsidR="00532C9D">
        <w:rPr>
          <w:rFonts w:ascii="Times New Roman" w:hAnsi="Times New Roman" w:cs="Times New Roman"/>
          <w:sz w:val="24"/>
          <w:szCs w:val="24"/>
        </w:rPr>
        <w:t>predstavujú</w:t>
      </w:r>
      <w:r>
        <w:rPr>
          <w:rFonts w:ascii="Times New Roman" w:hAnsi="Times New Roman" w:cs="Times New Roman"/>
          <w:sz w:val="24"/>
          <w:szCs w:val="24"/>
        </w:rPr>
        <w:t xml:space="preserve"> dane za špecifické služby – miestne poplatky v zmysle zákona o miestnych daniach a poplat</w:t>
      </w:r>
      <w:r w:rsidR="005A111A">
        <w:rPr>
          <w:rFonts w:ascii="Times New Roman" w:hAnsi="Times New Roman" w:cs="Times New Roman"/>
          <w:sz w:val="24"/>
          <w:szCs w:val="24"/>
        </w:rPr>
        <w:t>koch</w:t>
      </w:r>
      <w:r>
        <w:rPr>
          <w:rFonts w:ascii="Times New Roman" w:hAnsi="Times New Roman" w:cs="Times New Roman"/>
          <w:sz w:val="24"/>
          <w:szCs w:val="24"/>
        </w:rPr>
        <w:t xml:space="preserve"> ako aj platného všeobecne záväzného nariadenia </w:t>
      </w:r>
      <w:r w:rsidR="005A111A">
        <w:rPr>
          <w:rFonts w:ascii="Times New Roman" w:hAnsi="Times New Roman" w:cs="Times New Roman"/>
          <w:sz w:val="24"/>
          <w:szCs w:val="24"/>
        </w:rPr>
        <w:t>obce.</w:t>
      </w:r>
    </w:p>
    <w:bookmarkStart w:id="6" w:name="_MON_1557315920"/>
    <w:bookmarkEnd w:id="6"/>
    <w:p w:rsidR="00663087" w:rsidRPr="004F49E4" w:rsidRDefault="00C05559" w:rsidP="000400A9">
      <w:pPr>
        <w:spacing w:line="240" w:lineRule="auto"/>
        <w:contextualSpacing/>
        <w:jc w:val="both"/>
        <w:rPr>
          <w:rFonts w:ascii="Times New Roman" w:hAnsi="Times New Roman" w:cs="Times New Roman"/>
          <w:sz w:val="18"/>
          <w:szCs w:val="24"/>
        </w:rPr>
      </w:pPr>
      <w:r w:rsidRPr="008134C9">
        <w:rPr>
          <w:rFonts w:ascii="Times New Roman" w:hAnsi="Times New Roman" w:cs="Times New Roman"/>
          <w:sz w:val="24"/>
          <w:szCs w:val="24"/>
        </w:rPr>
        <w:object w:dxaOrig="9164" w:dyaOrig="2816">
          <v:shape id="_x0000_i1030" type="#_x0000_t75" style="width:459pt;height:141pt" o:ole="">
            <v:imagedata r:id="rId19" o:title=""/>
          </v:shape>
          <o:OLEObject Type="Embed" ProgID="Excel.Sheet.12" ShapeID="_x0000_i1030" DrawAspect="Content" ObjectID="_1690617170" r:id="rId20"/>
        </w:object>
      </w:r>
    </w:p>
    <w:p w:rsidR="00663087" w:rsidRDefault="00235726" w:rsidP="00612A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Správcom</w:t>
      </w:r>
      <w:r w:rsidR="002019CB" w:rsidRPr="00235726">
        <w:rPr>
          <w:rFonts w:ascii="Times New Roman" w:hAnsi="Times New Roman" w:cs="Times New Roman"/>
          <w:sz w:val="24"/>
          <w:szCs w:val="24"/>
        </w:rPr>
        <w:t xml:space="preserve"> daní </w:t>
      </w:r>
      <w:r>
        <w:rPr>
          <w:rFonts w:ascii="Times New Roman" w:hAnsi="Times New Roman" w:cs="Times New Roman"/>
          <w:sz w:val="24"/>
          <w:szCs w:val="24"/>
        </w:rPr>
        <w:t>uvedených v predchádzajúce</w:t>
      </w:r>
      <w:r w:rsidR="00532C9D">
        <w:rPr>
          <w:rFonts w:ascii="Times New Roman" w:hAnsi="Times New Roman" w:cs="Times New Roman"/>
          <w:sz w:val="24"/>
          <w:szCs w:val="24"/>
        </w:rPr>
        <w:t>j</w:t>
      </w:r>
      <w:r>
        <w:rPr>
          <w:rFonts w:ascii="Times New Roman" w:hAnsi="Times New Roman" w:cs="Times New Roman"/>
          <w:sz w:val="24"/>
          <w:szCs w:val="24"/>
        </w:rPr>
        <w:t xml:space="preserve"> tabuľke je</w:t>
      </w:r>
      <w:r w:rsidR="002019CB" w:rsidRPr="00235726">
        <w:rPr>
          <w:rFonts w:ascii="Times New Roman" w:hAnsi="Times New Roman" w:cs="Times New Roman"/>
          <w:sz w:val="24"/>
          <w:szCs w:val="24"/>
        </w:rPr>
        <w:t xml:space="preserve"> taktiež obec. Podmienky určovania a vyberania týchto daní  platn</w:t>
      </w:r>
      <w:r w:rsidR="00190828">
        <w:rPr>
          <w:rFonts w:ascii="Times New Roman" w:hAnsi="Times New Roman" w:cs="Times New Roman"/>
          <w:sz w:val="24"/>
          <w:szCs w:val="24"/>
        </w:rPr>
        <w:t>ých</w:t>
      </w:r>
      <w:r w:rsidR="002019CB" w:rsidRPr="00235726">
        <w:rPr>
          <w:rFonts w:ascii="Times New Roman" w:hAnsi="Times New Roman" w:cs="Times New Roman"/>
          <w:sz w:val="24"/>
          <w:szCs w:val="24"/>
        </w:rPr>
        <w:t xml:space="preserve"> na rok </w:t>
      </w:r>
      <w:r w:rsidR="008F5B05">
        <w:rPr>
          <w:rFonts w:ascii="Times New Roman" w:hAnsi="Times New Roman" w:cs="Times New Roman"/>
          <w:sz w:val="24"/>
          <w:szCs w:val="24"/>
        </w:rPr>
        <w:t>2020</w:t>
      </w:r>
      <w:r w:rsidR="002019CB" w:rsidRPr="00235726">
        <w:rPr>
          <w:rFonts w:ascii="Times New Roman" w:hAnsi="Times New Roman" w:cs="Times New Roman"/>
          <w:sz w:val="24"/>
          <w:szCs w:val="24"/>
        </w:rPr>
        <w:t xml:space="preserve"> boli upravené vo VZN obce. Miestne dane </w:t>
      </w:r>
      <w:r w:rsidR="00A647DE">
        <w:rPr>
          <w:rFonts w:ascii="Times New Roman" w:hAnsi="Times New Roman" w:cs="Times New Roman"/>
          <w:sz w:val="24"/>
          <w:szCs w:val="24"/>
        </w:rPr>
        <w:t xml:space="preserve">a poplatky </w:t>
      </w:r>
      <w:r w:rsidR="002019CB" w:rsidRPr="00235726">
        <w:rPr>
          <w:rFonts w:ascii="Times New Roman" w:hAnsi="Times New Roman" w:cs="Times New Roman"/>
          <w:sz w:val="24"/>
          <w:szCs w:val="24"/>
        </w:rPr>
        <w:t xml:space="preserve">obec plnila na </w:t>
      </w:r>
      <w:r w:rsidR="00A647DE" w:rsidRPr="00A647DE">
        <w:rPr>
          <w:rFonts w:ascii="Times New Roman" w:hAnsi="Times New Roman" w:cs="Times New Roman"/>
          <w:sz w:val="24"/>
          <w:szCs w:val="24"/>
        </w:rPr>
        <w:t>103,11</w:t>
      </w:r>
      <w:r w:rsidR="002019CB" w:rsidRPr="00A647DE">
        <w:rPr>
          <w:rFonts w:ascii="Times New Roman" w:hAnsi="Times New Roman" w:cs="Times New Roman"/>
          <w:sz w:val="24"/>
          <w:szCs w:val="24"/>
        </w:rPr>
        <w:t xml:space="preserve"> %. Ich celková výška k 31.12.</w:t>
      </w:r>
      <w:r w:rsidR="008F5B05" w:rsidRPr="00A647DE">
        <w:rPr>
          <w:rFonts w:ascii="Times New Roman" w:hAnsi="Times New Roman" w:cs="Times New Roman"/>
          <w:sz w:val="24"/>
          <w:szCs w:val="24"/>
        </w:rPr>
        <w:t>2020</w:t>
      </w:r>
      <w:r w:rsidR="002019CB" w:rsidRPr="00A647DE">
        <w:rPr>
          <w:rFonts w:ascii="Times New Roman" w:hAnsi="Times New Roman" w:cs="Times New Roman"/>
          <w:sz w:val="24"/>
          <w:szCs w:val="24"/>
        </w:rPr>
        <w:t xml:space="preserve"> bola </w:t>
      </w:r>
      <w:r w:rsidR="00A647DE" w:rsidRPr="00A647DE">
        <w:rPr>
          <w:rFonts w:ascii="Times New Roman" w:hAnsi="Times New Roman" w:cs="Times New Roman"/>
          <w:sz w:val="24"/>
          <w:szCs w:val="24"/>
        </w:rPr>
        <w:t xml:space="preserve">31.365,90 </w:t>
      </w:r>
      <w:r w:rsidR="00590CE5">
        <w:rPr>
          <w:rFonts w:ascii="Times New Roman" w:hAnsi="Times New Roman" w:cs="Times New Roman"/>
          <w:sz w:val="24"/>
          <w:szCs w:val="24"/>
        </w:rPr>
        <w:t>eur</w:t>
      </w:r>
      <w:r w:rsidR="002019CB" w:rsidRPr="00A647DE">
        <w:rPr>
          <w:rFonts w:ascii="Times New Roman" w:hAnsi="Times New Roman" w:cs="Times New Roman"/>
          <w:sz w:val="24"/>
          <w:szCs w:val="24"/>
        </w:rPr>
        <w:t>.</w:t>
      </w:r>
      <w:r w:rsidR="002019CB" w:rsidRPr="00A647DE">
        <w:rPr>
          <w:rFonts w:ascii="Times New Roman" w:hAnsi="Times New Roman" w:cs="Times New Roman"/>
          <w:sz w:val="24"/>
          <w:szCs w:val="24"/>
          <w:shd w:val="clear" w:color="auto" w:fill="FFFF00"/>
        </w:rPr>
        <w:t xml:space="preserve"> </w:t>
      </w:r>
      <w:r w:rsidR="00A647DE" w:rsidRPr="00763402">
        <w:rPr>
          <w:rFonts w:ascii="Times New Roman" w:hAnsi="Times New Roman" w:cs="Times New Roman"/>
          <w:sz w:val="24"/>
          <w:szCs w:val="24"/>
        </w:rPr>
        <w:t>Príjmy z miestnych daní a poplatkov o</w:t>
      </w:r>
      <w:r w:rsidR="00763402" w:rsidRPr="00763402">
        <w:rPr>
          <w:rFonts w:ascii="Times New Roman" w:hAnsi="Times New Roman" w:cs="Times New Roman"/>
          <w:sz w:val="24"/>
          <w:szCs w:val="24"/>
        </w:rPr>
        <w:t>pr</w:t>
      </w:r>
      <w:r w:rsidR="00A647DE" w:rsidRPr="00763402">
        <w:rPr>
          <w:rFonts w:ascii="Times New Roman" w:hAnsi="Times New Roman" w:cs="Times New Roman"/>
          <w:sz w:val="24"/>
          <w:szCs w:val="24"/>
        </w:rPr>
        <w:t xml:space="preserve">oti roku 2019 stúpli o 9.718,55 </w:t>
      </w:r>
      <w:r w:rsidR="00590CE5">
        <w:rPr>
          <w:rFonts w:ascii="Times New Roman" w:hAnsi="Times New Roman" w:cs="Times New Roman"/>
          <w:sz w:val="24"/>
          <w:szCs w:val="24"/>
        </w:rPr>
        <w:t>eur</w:t>
      </w:r>
      <w:r w:rsidR="00763402" w:rsidRPr="00763402">
        <w:rPr>
          <w:rFonts w:ascii="Times New Roman" w:hAnsi="Times New Roman" w:cs="Times New Roman"/>
          <w:sz w:val="24"/>
          <w:szCs w:val="24"/>
        </w:rPr>
        <w:t>, pričom najväčší nárast bol zaznamenaný pri poplatku za komunálny odpad</w:t>
      </w:r>
      <w:r w:rsidR="00C05559">
        <w:rPr>
          <w:rFonts w:ascii="Times New Roman" w:hAnsi="Times New Roman" w:cs="Times New Roman"/>
          <w:sz w:val="24"/>
          <w:szCs w:val="24"/>
        </w:rPr>
        <w:t xml:space="preserve"> a drobný stavebný odpad</w:t>
      </w:r>
      <w:r w:rsidR="00763402" w:rsidRPr="00763402">
        <w:rPr>
          <w:rFonts w:ascii="Times New Roman" w:hAnsi="Times New Roman" w:cs="Times New Roman"/>
          <w:sz w:val="24"/>
          <w:szCs w:val="24"/>
        </w:rPr>
        <w:t>.</w:t>
      </w:r>
    </w:p>
    <w:p w:rsidR="00C05559" w:rsidRDefault="00C05559" w:rsidP="00612A9C">
      <w:pPr>
        <w:spacing w:line="240" w:lineRule="auto"/>
        <w:ind w:firstLine="708"/>
        <w:jc w:val="both"/>
        <w:rPr>
          <w:rFonts w:ascii="Times New Roman" w:hAnsi="Times New Roman" w:cs="Times New Roman"/>
          <w:sz w:val="24"/>
          <w:szCs w:val="24"/>
        </w:rPr>
      </w:pPr>
    </w:p>
    <w:p w:rsidR="00C05559" w:rsidRDefault="00C05559" w:rsidP="00612A9C">
      <w:pPr>
        <w:spacing w:line="240" w:lineRule="auto"/>
        <w:ind w:firstLine="708"/>
        <w:jc w:val="both"/>
        <w:rPr>
          <w:rFonts w:ascii="Times New Roman" w:hAnsi="Times New Roman" w:cs="Times New Roman"/>
          <w:sz w:val="24"/>
          <w:szCs w:val="24"/>
        </w:rPr>
      </w:pPr>
    </w:p>
    <w:p w:rsidR="00C05559" w:rsidRDefault="00C05559" w:rsidP="00612A9C">
      <w:pPr>
        <w:spacing w:line="240" w:lineRule="auto"/>
        <w:ind w:firstLine="708"/>
        <w:jc w:val="both"/>
        <w:rPr>
          <w:rFonts w:ascii="Times New Roman" w:hAnsi="Times New Roman" w:cs="Times New Roman"/>
          <w:sz w:val="24"/>
          <w:szCs w:val="24"/>
        </w:rPr>
      </w:pPr>
    </w:p>
    <w:p w:rsidR="00C05559" w:rsidRDefault="00C05559" w:rsidP="00612A9C">
      <w:pPr>
        <w:spacing w:line="240" w:lineRule="auto"/>
        <w:ind w:firstLine="708"/>
        <w:jc w:val="both"/>
        <w:rPr>
          <w:rFonts w:ascii="Times New Roman" w:hAnsi="Times New Roman" w:cs="Times New Roman"/>
          <w:sz w:val="24"/>
          <w:szCs w:val="24"/>
        </w:rPr>
      </w:pPr>
    </w:p>
    <w:p w:rsidR="00C05559" w:rsidRDefault="00C05559" w:rsidP="00612A9C">
      <w:pPr>
        <w:spacing w:line="240" w:lineRule="auto"/>
        <w:ind w:firstLine="708"/>
        <w:jc w:val="both"/>
        <w:rPr>
          <w:rFonts w:ascii="Times New Roman" w:hAnsi="Times New Roman" w:cs="Times New Roman"/>
          <w:sz w:val="24"/>
          <w:szCs w:val="24"/>
        </w:rPr>
      </w:pPr>
    </w:p>
    <w:p w:rsidR="00663087" w:rsidRDefault="009E69AC" w:rsidP="000400A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Vý</w:t>
      </w:r>
      <w:r w:rsidR="00005A5F">
        <w:rPr>
          <w:rFonts w:ascii="Times New Roman" w:hAnsi="Times New Roman" w:cs="Times New Roman"/>
          <w:sz w:val="24"/>
          <w:szCs w:val="24"/>
        </w:rPr>
        <w:t>v</w:t>
      </w:r>
      <w:r>
        <w:rPr>
          <w:rFonts w:ascii="Times New Roman" w:hAnsi="Times New Roman" w:cs="Times New Roman"/>
          <w:sz w:val="24"/>
          <w:szCs w:val="24"/>
        </w:rPr>
        <w:t>oj výberu miestnych daní za obdobie 201</w:t>
      </w:r>
      <w:r w:rsidR="00A647DE">
        <w:rPr>
          <w:rFonts w:ascii="Times New Roman" w:hAnsi="Times New Roman" w:cs="Times New Roman"/>
          <w:sz w:val="24"/>
          <w:szCs w:val="24"/>
        </w:rPr>
        <w:t>6</w:t>
      </w:r>
      <w:r>
        <w:rPr>
          <w:rFonts w:ascii="Times New Roman" w:hAnsi="Times New Roman" w:cs="Times New Roman"/>
          <w:sz w:val="24"/>
          <w:szCs w:val="24"/>
        </w:rPr>
        <w:t xml:space="preserve"> –</w:t>
      </w:r>
      <w:r w:rsidR="00F04757">
        <w:rPr>
          <w:rFonts w:ascii="Times New Roman" w:hAnsi="Times New Roman" w:cs="Times New Roman"/>
          <w:sz w:val="24"/>
          <w:szCs w:val="24"/>
        </w:rPr>
        <w:t xml:space="preserve"> </w:t>
      </w:r>
      <w:r w:rsidR="008F5B05">
        <w:rPr>
          <w:rFonts w:ascii="Times New Roman" w:hAnsi="Times New Roman" w:cs="Times New Roman"/>
          <w:sz w:val="24"/>
          <w:szCs w:val="24"/>
        </w:rPr>
        <w:t>2020</w:t>
      </w:r>
    </w:p>
    <w:p w:rsidR="004F49E4" w:rsidRDefault="004F49E4" w:rsidP="000400A9">
      <w:pPr>
        <w:spacing w:line="240" w:lineRule="auto"/>
        <w:contextualSpacing/>
        <w:jc w:val="both"/>
        <w:rPr>
          <w:rFonts w:ascii="Times New Roman" w:hAnsi="Times New Roman" w:cs="Times New Roman"/>
          <w:sz w:val="24"/>
          <w:szCs w:val="24"/>
        </w:rPr>
      </w:pPr>
    </w:p>
    <w:bookmarkStart w:id="7" w:name="_MON_1579437697"/>
    <w:bookmarkEnd w:id="7"/>
    <w:p w:rsidR="009E69AC" w:rsidRDefault="00C05559" w:rsidP="000400A9">
      <w:pPr>
        <w:spacing w:line="240" w:lineRule="auto"/>
        <w:contextualSpacing/>
        <w:jc w:val="both"/>
        <w:rPr>
          <w:rFonts w:ascii="Times New Roman" w:hAnsi="Times New Roman" w:cs="Times New Roman"/>
          <w:sz w:val="24"/>
          <w:szCs w:val="24"/>
        </w:rPr>
      </w:pPr>
      <w:r w:rsidRPr="00B41D99">
        <w:rPr>
          <w:rFonts w:ascii="Times New Roman" w:hAnsi="Times New Roman" w:cs="Times New Roman"/>
          <w:sz w:val="24"/>
          <w:szCs w:val="24"/>
        </w:rPr>
        <w:object w:dxaOrig="9408" w:dyaOrig="3120">
          <v:shape id="_x0000_i1031" type="#_x0000_t75" style="width:470.25pt;height:156pt" o:ole="">
            <v:imagedata r:id="rId21" o:title=""/>
          </v:shape>
          <o:OLEObject Type="Embed" ProgID="Excel.Sheet.12" ShapeID="_x0000_i1031" DrawAspect="Content" ObjectID="_1690617171" r:id="rId22"/>
        </w:object>
      </w:r>
    </w:p>
    <w:p w:rsidR="009A07BA" w:rsidRDefault="009A07BA" w:rsidP="000400A9">
      <w:pPr>
        <w:spacing w:line="240" w:lineRule="auto"/>
        <w:contextualSpacing/>
        <w:jc w:val="both"/>
        <w:rPr>
          <w:rFonts w:ascii="Times New Roman" w:hAnsi="Times New Roman" w:cs="Times New Roman"/>
          <w:sz w:val="24"/>
          <w:szCs w:val="24"/>
        </w:rPr>
      </w:pPr>
    </w:p>
    <w:p w:rsidR="009A07BA" w:rsidRDefault="009A07BA" w:rsidP="000400A9">
      <w:pPr>
        <w:spacing w:line="240" w:lineRule="auto"/>
        <w:contextualSpacing/>
        <w:jc w:val="both"/>
        <w:rPr>
          <w:rFonts w:ascii="Times New Roman" w:hAnsi="Times New Roman" w:cs="Times New Roman"/>
          <w:sz w:val="24"/>
          <w:szCs w:val="24"/>
        </w:rPr>
      </w:pPr>
    </w:p>
    <w:p w:rsidR="00057FCA" w:rsidRDefault="00057FCA" w:rsidP="000400A9">
      <w:pPr>
        <w:spacing w:line="240" w:lineRule="auto"/>
        <w:contextualSpacing/>
        <w:jc w:val="both"/>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5953125" cy="4943475"/>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5A5F" w:rsidRDefault="00005A5F" w:rsidP="00005A5F">
      <w:pPr>
        <w:pStyle w:val="Odsekzoznamu"/>
        <w:spacing w:line="240" w:lineRule="auto"/>
        <w:jc w:val="both"/>
        <w:rPr>
          <w:rFonts w:ascii="Times New Roman" w:hAnsi="Times New Roman" w:cs="Times New Roman"/>
          <w:b/>
          <w:sz w:val="24"/>
          <w:szCs w:val="24"/>
        </w:rPr>
      </w:pPr>
    </w:p>
    <w:p w:rsidR="00051E4E" w:rsidRPr="00051E4E" w:rsidRDefault="00051E4E" w:rsidP="00051E4E">
      <w:pPr>
        <w:pStyle w:val="Odsekzoznamu"/>
        <w:numPr>
          <w:ilvl w:val="1"/>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Nedaňové príjmy</w:t>
      </w:r>
    </w:p>
    <w:p w:rsidR="00051E4E" w:rsidRDefault="00051E4E" w:rsidP="007D7F69">
      <w:pPr>
        <w:pStyle w:val="Default"/>
        <w:ind w:firstLine="360"/>
        <w:jc w:val="both"/>
      </w:pPr>
      <w:r>
        <w:rPr>
          <w:sz w:val="23"/>
          <w:szCs w:val="23"/>
        </w:rPr>
        <w:t>Nedaňové príjmy s</w:t>
      </w:r>
      <w:r w:rsidRPr="00051E4E">
        <w:t xml:space="preserve">ú tvorené príjmami z podnikania a vlastníctva majetku, </w:t>
      </w:r>
      <w:r w:rsidR="007D7F69">
        <w:t xml:space="preserve">                                     </w:t>
      </w:r>
      <w:r w:rsidRPr="00051E4E">
        <w:t xml:space="preserve">z administratívnych poplatkov a platieb, z úrokov a výnosov z termínovaných vkladov, </w:t>
      </w:r>
      <w:r w:rsidR="007D7F69">
        <w:t xml:space="preserve">                       </w:t>
      </w:r>
      <w:r w:rsidRPr="00051E4E">
        <w:t xml:space="preserve">z iných nedaňových príjmov. </w:t>
      </w:r>
    </w:p>
    <w:p w:rsidR="0032141D" w:rsidRDefault="0032141D" w:rsidP="00051E4E">
      <w:pPr>
        <w:pStyle w:val="Default"/>
        <w:jc w:val="both"/>
      </w:pPr>
    </w:p>
    <w:bookmarkStart w:id="8" w:name="_MON_1557551083"/>
    <w:bookmarkEnd w:id="8"/>
    <w:p w:rsidR="0032141D" w:rsidRPr="00051E4E" w:rsidRDefault="00590CE5" w:rsidP="00051E4E">
      <w:pPr>
        <w:pStyle w:val="Default"/>
        <w:jc w:val="both"/>
      </w:pPr>
      <w:r>
        <w:object w:dxaOrig="8965" w:dyaOrig="2280">
          <v:shape id="_x0000_i1032" type="#_x0000_t75" style="width:448.5pt;height:114pt" o:ole="">
            <v:imagedata r:id="rId24" o:title=""/>
          </v:shape>
          <o:OLEObject Type="Embed" ProgID="Excel.Sheet.12" ShapeID="_x0000_i1032" DrawAspect="Content" ObjectID="_1690617172" r:id="rId25"/>
        </w:object>
      </w:r>
    </w:p>
    <w:p w:rsidR="00051E4E" w:rsidRDefault="00051E4E" w:rsidP="00051E4E">
      <w:pPr>
        <w:spacing w:line="240" w:lineRule="auto"/>
        <w:jc w:val="both"/>
        <w:rPr>
          <w:rFonts w:ascii="Times New Roman" w:hAnsi="Times New Roman" w:cs="Times New Roman"/>
          <w:b/>
          <w:sz w:val="24"/>
          <w:szCs w:val="24"/>
        </w:rPr>
      </w:pPr>
    </w:p>
    <w:p w:rsidR="001544F6" w:rsidRDefault="00B12F05" w:rsidP="00051E4E">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676900" cy="3200400"/>
            <wp:effectExtent l="19050" t="0" r="190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544F6" w:rsidRPr="001544F6" w:rsidRDefault="001544F6" w:rsidP="001544F6">
      <w:pPr>
        <w:ind w:firstLine="708"/>
        <w:jc w:val="both"/>
        <w:rPr>
          <w:rFonts w:ascii="Times New Roman" w:hAnsi="Times New Roman" w:cs="Times New Roman"/>
          <w:sz w:val="24"/>
          <w:szCs w:val="24"/>
        </w:rPr>
      </w:pPr>
      <w:r w:rsidRPr="001544F6">
        <w:rPr>
          <w:rFonts w:ascii="Times New Roman" w:hAnsi="Times New Roman" w:cs="Times New Roman"/>
          <w:b/>
          <w:sz w:val="24"/>
          <w:szCs w:val="24"/>
        </w:rPr>
        <w:t xml:space="preserve">V skupine nedaňových príjmov </w:t>
      </w:r>
      <w:r w:rsidRPr="001544F6">
        <w:rPr>
          <w:rFonts w:ascii="Times New Roman" w:hAnsi="Times New Roman" w:cs="Times New Roman"/>
          <w:sz w:val="24"/>
          <w:szCs w:val="24"/>
        </w:rPr>
        <w:t xml:space="preserve">rozpočtovaná suma príjmov </w:t>
      </w:r>
      <w:r w:rsidR="00590CE5">
        <w:rPr>
          <w:rFonts w:ascii="Times New Roman" w:hAnsi="Times New Roman" w:cs="Times New Roman"/>
          <w:sz w:val="24"/>
          <w:szCs w:val="24"/>
        </w:rPr>
        <w:t>26.400 eur</w:t>
      </w:r>
      <w:r w:rsidRPr="001544F6">
        <w:rPr>
          <w:rFonts w:ascii="Times New Roman" w:hAnsi="Times New Roman" w:cs="Times New Roman"/>
          <w:sz w:val="24"/>
          <w:szCs w:val="24"/>
        </w:rPr>
        <w:t xml:space="preserve"> bola splnená na </w:t>
      </w:r>
      <w:r w:rsidR="00590CE5">
        <w:rPr>
          <w:rFonts w:ascii="Times New Roman" w:hAnsi="Times New Roman" w:cs="Times New Roman"/>
          <w:sz w:val="24"/>
          <w:szCs w:val="24"/>
        </w:rPr>
        <w:t>79,34</w:t>
      </w:r>
      <w:r w:rsidRPr="001544F6">
        <w:rPr>
          <w:rFonts w:ascii="Times New Roman" w:hAnsi="Times New Roman" w:cs="Times New Roman"/>
          <w:sz w:val="24"/>
          <w:szCs w:val="24"/>
        </w:rPr>
        <w:t xml:space="preserve"> %.</w:t>
      </w:r>
    </w:p>
    <w:p w:rsidR="001544F6" w:rsidRPr="001544F6" w:rsidRDefault="00590CE5" w:rsidP="001544F6">
      <w:pPr>
        <w:jc w:val="both"/>
        <w:rPr>
          <w:rFonts w:ascii="Times New Roman" w:hAnsi="Times New Roman" w:cs="Times New Roman"/>
          <w:sz w:val="24"/>
          <w:szCs w:val="24"/>
        </w:rPr>
      </w:pPr>
      <w:r>
        <w:rPr>
          <w:rFonts w:ascii="Times New Roman" w:hAnsi="Times New Roman" w:cs="Times New Roman"/>
          <w:sz w:val="24"/>
          <w:szCs w:val="24"/>
        </w:rPr>
        <w:t>Nedaňové príjmy tvoria:</w:t>
      </w:r>
    </w:p>
    <w:p w:rsidR="001544F6" w:rsidRPr="001544F6" w:rsidRDefault="001544F6" w:rsidP="001544F6">
      <w:pPr>
        <w:numPr>
          <w:ilvl w:val="0"/>
          <w:numId w:val="13"/>
        </w:numPr>
        <w:spacing w:after="0" w:line="240" w:lineRule="auto"/>
        <w:jc w:val="both"/>
        <w:rPr>
          <w:rFonts w:ascii="Times New Roman" w:hAnsi="Times New Roman" w:cs="Times New Roman"/>
          <w:sz w:val="24"/>
          <w:szCs w:val="24"/>
        </w:rPr>
      </w:pPr>
      <w:r w:rsidRPr="001544F6">
        <w:rPr>
          <w:rFonts w:ascii="Times New Roman" w:hAnsi="Times New Roman" w:cs="Times New Roman"/>
          <w:sz w:val="24"/>
          <w:szCs w:val="24"/>
        </w:rPr>
        <w:t>Príjmy</w:t>
      </w:r>
      <w:r>
        <w:rPr>
          <w:rFonts w:ascii="Times New Roman" w:hAnsi="Times New Roman" w:cs="Times New Roman"/>
          <w:sz w:val="24"/>
          <w:szCs w:val="24"/>
        </w:rPr>
        <w:t xml:space="preserve"> z podnikania a</w:t>
      </w:r>
      <w:r w:rsidR="006927CA">
        <w:rPr>
          <w:rFonts w:ascii="Times New Roman" w:hAnsi="Times New Roman" w:cs="Times New Roman"/>
          <w:sz w:val="24"/>
          <w:szCs w:val="24"/>
        </w:rPr>
        <w:t xml:space="preserve"> vlastníctva majetku obce </w:t>
      </w:r>
      <w:r w:rsidR="00975570">
        <w:rPr>
          <w:rFonts w:ascii="Times New Roman" w:hAnsi="Times New Roman" w:cs="Times New Roman"/>
          <w:sz w:val="24"/>
          <w:szCs w:val="24"/>
        </w:rPr>
        <w:t xml:space="preserve">v </w:t>
      </w:r>
      <w:r w:rsidR="006927CA">
        <w:rPr>
          <w:rFonts w:ascii="Times New Roman" w:hAnsi="Times New Roman" w:cs="Times New Roman"/>
          <w:sz w:val="24"/>
          <w:szCs w:val="24"/>
        </w:rPr>
        <w:t>štruktúre ne</w:t>
      </w:r>
      <w:r w:rsidR="00612A9C">
        <w:rPr>
          <w:rFonts w:ascii="Times New Roman" w:hAnsi="Times New Roman" w:cs="Times New Roman"/>
          <w:sz w:val="24"/>
          <w:szCs w:val="24"/>
        </w:rPr>
        <w:t xml:space="preserve">daňových príjmov  tvoria </w:t>
      </w:r>
      <w:r w:rsidR="00843182">
        <w:rPr>
          <w:rFonts w:ascii="Times New Roman" w:hAnsi="Times New Roman" w:cs="Times New Roman"/>
          <w:sz w:val="24"/>
          <w:szCs w:val="24"/>
        </w:rPr>
        <w:t>1</w:t>
      </w:r>
      <w:r w:rsidR="00590CE5">
        <w:rPr>
          <w:rFonts w:ascii="Times New Roman" w:hAnsi="Times New Roman" w:cs="Times New Roman"/>
          <w:sz w:val="24"/>
          <w:szCs w:val="24"/>
        </w:rPr>
        <w:t>5</w:t>
      </w:r>
      <w:r w:rsidR="00612A9C">
        <w:rPr>
          <w:rFonts w:ascii="Times New Roman" w:hAnsi="Times New Roman" w:cs="Times New Roman"/>
          <w:sz w:val="24"/>
          <w:szCs w:val="24"/>
        </w:rPr>
        <w:t xml:space="preserve"> %.  I</w:t>
      </w:r>
      <w:r w:rsidR="006927CA">
        <w:rPr>
          <w:rFonts w:ascii="Times New Roman" w:hAnsi="Times New Roman" w:cs="Times New Roman"/>
          <w:sz w:val="24"/>
          <w:szCs w:val="24"/>
        </w:rPr>
        <w:t xml:space="preserve">ch zdrojom sú </w:t>
      </w:r>
      <w:r w:rsidR="00F06839">
        <w:rPr>
          <w:rFonts w:ascii="Times New Roman" w:hAnsi="Times New Roman" w:cs="Times New Roman"/>
          <w:sz w:val="24"/>
          <w:szCs w:val="24"/>
        </w:rPr>
        <w:t> príjmy z</w:t>
      </w:r>
      <w:r w:rsidR="002E2704">
        <w:rPr>
          <w:rFonts w:ascii="Times New Roman" w:hAnsi="Times New Roman" w:cs="Times New Roman"/>
          <w:sz w:val="24"/>
          <w:szCs w:val="24"/>
        </w:rPr>
        <w:t> </w:t>
      </w:r>
      <w:r w:rsidR="00F06839">
        <w:rPr>
          <w:rFonts w:ascii="Times New Roman" w:hAnsi="Times New Roman" w:cs="Times New Roman"/>
          <w:sz w:val="24"/>
          <w:szCs w:val="24"/>
        </w:rPr>
        <w:t>prenájmu</w:t>
      </w:r>
      <w:r w:rsidR="002E2704">
        <w:rPr>
          <w:rFonts w:ascii="Times New Roman" w:hAnsi="Times New Roman" w:cs="Times New Roman"/>
          <w:sz w:val="24"/>
          <w:szCs w:val="24"/>
        </w:rPr>
        <w:t xml:space="preserve"> a cintorínske poplatky</w:t>
      </w:r>
      <w:r w:rsidR="00F06839">
        <w:rPr>
          <w:rFonts w:ascii="Times New Roman" w:hAnsi="Times New Roman" w:cs="Times New Roman"/>
          <w:sz w:val="24"/>
          <w:szCs w:val="24"/>
        </w:rPr>
        <w:t xml:space="preserve"> vo výške </w:t>
      </w:r>
      <w:r w:rsidR="00590CE5">
        <w:rPr>
          <w:rFonts w:ascii="Times New Roman" w:hAnsi="Times New Roman" w:cs="Times New Roman"/>
          <w:sz w:val="24"/>
          <w:szCs w:val="24"/>
        </w:rPr>
        <w:t>3.847,75 eur.</w:t>
      </w:r>
      <w:r w:rsidR="002F2007">
        <w:rPr>
          <w:rFonts w:ascii="Times New Roman" w:hAnsi="Times New Roman" w:cs="Times New Roman"/>
          <w:sz w:val="24"/>
          <w:szCs w:val="24"/>
        </w:rPr>
        <w:t xml:space="preserve"> V porovnaní s rokom 201</w:t>
      </w:r>
      <w:r w:rsidR="00590CE5">
        <w:rPr>
          <w:rFonts w:ascii="Times New Roman" w:hAnsi="Times New Roman" w:cs="Times New Roman"/>
          <w:sz w:val="24"/>
          <w:szCs w:val="24"/>
        </w:rPr>
        <w:t>9</w:t>
      </w:r>
      <w:r w:rsidR="002F2007">
        <w:rPr>
          <w:rFonts w:ascii="Times New Roman" w:hAnsi="Times New Roman" w:cs="Times New Roman"/>
          <w:sz w:val="24"/>
          <w:szCs w:val="24"/>
        </w:rPr>
        <w:t xml:space="preserve"> sú príjmy z podnikania a vlastníctva </w:t>
      </w:r>
      <w:r w:rsidR="007C346C">
        <w:rPr>
          <w:rFonts w:ascii="Times New Roman" w:hAnsi="Times New Roman" w:cs="Times New Roman"/>
          <w:sz w:val="24"/>
          <w:szCs w:val="24"/>
        </w:rPr>
        <w:t xml:space="preserve">majetku obce </w:t>
      </w:r>
      <w:r w:rsidR="009050F6" w:rsidRPr="009050F6">
        <w:rPr>
          <w:rFonts w:ascii="Times New Roman" w:hAnsi="Times New Roman" w:cs="Times New Roman"/>
          <w:sz w:val="24"/>
          <w:szCs w:val="24"/>
        </w:rPr>
        <w:t>nižšie o </w:t>
      </w:r>
      <w:r w:rsidR="009050F6" w:rsidRPr="00C05559">
        <w:rPr>
          <w:rFonts w:ascii="Times New Roman" w:hAnsi="Times New Roman" w:cs="Times New Roman"/>
          <w:sz w:val="24"/>
          <w:szCs w:val="24"/>
        </w:rPr>
        <w:t>1.268 eur.</w:t>
      </w:r>
    </w:p>
    <w:p w:rsidR="001544F6" w:rsidRPr="001544F6" w:rsidRDefault="001544F6" w:rsidP="001544F6">
      <w:pPr>
        <w:numPr>
          <w:ilvl w:val="0"/>
          <w:numId w:val="13"/>
        </w:numPr>
        <w:spacing w:after="0" w:line="240" w:lineRule="auto"/>
        <w:jc w:val="both"/>
        <w:rPr>
          <w:rFonts w:ascii="Times New Roman" w:hAnsi="Times New Roman" w:cs="Times New Roman"/>
          <w:sz w:val="24"/>
          <w:szCs w:val="24"/>
        </w:rPr>
      </w:pPr>
      <w:r w:rsidRPr="001544F6">
        <w:rPr>
          <w:rFonts w:ascii="Times New Roman" w:hAnsi="Times New Roman" w:cs="Times New Roman"/>
          <w:sz w:val="24"/>
          <w:szCs w:val="24"/>
        </w:rPr>
        <w:t>administratívne a iné poplatky a platby, t.j</w:t>
      </w:r>
      <w:r w:rsidR="00630C0C">
        <w:rPr>
          <w:rFonts w:ascii="Times New Roman" w:hAnsi="Times New Roman" w:cs="Times New Roman"/>
          <w:sz w:val="24"/>
          <w:szCs w:val="24"/>
        </w:rPr>
        <w:t xml:space="preserve">. predovšetkým správne poplatky </w:t>
      </w:r>
      <w:r w:rsidR="00630C0C" w:rsidRPr="00590CE5">
        <w:rPr>
          <w:rFonts w:ascii="Times New Roman" w:hAnsi="Times New Roman" w:cs="Times New Roman"/>
          <w:sz w:val="24"/>
          <w:szCs w:val="24"/>
        </w:rPr>
        <w:t>a</w:t>
      </w:r>
      <w:r w:rsidR="007C346C" w:rsidRPr="00590CE5">
        <w:rPr>
          <w:rFonts w:ascii="Times New Roman" w:hAnsi="Times New Roman" w:cs="Times New Roman"/>
          <w:sz w:val="24"/>
          <w:szCs w:val="24"/>
        </w:rPr>
        <w:t xml:space="preserve"> </w:t>
      </w:r>
      <w:r w:rsidR="007C346C">
        <w:rPr>
          <w:rFonts w:ascii="Times New Roman" w:hAnsi="Times New Roman" w:cs="Times New Roman"/>
          <w:sz w:val="24"/>
          <w:szCs w:val="24"/>
        </w:rPr>
        <w:t>príjmy zo separovaného zberu. Ich podiel na celkových príjmoch je</w:t>
      </w:r>
      <w:r w:rsidR="001B0CB2">
        <w:rPr>
          <w:rFonts w:ascii="Times New Roman" w:hAnsi="Times New Roman" w:cs="Times New Roman"/>
          <w:sz w:val="24"/>
          <w:szCs w:val="24"/>
        </w:rPr>
        <w:t xml:space="preserve"> 7</w:t>
      </w:r>
      <w:r w:rsidR="00590CE5">
        <w:rPr>
          <w:rFonts w:ascii="Times New Roman" w:hAnsi="Times New Roman" w:cs="Times New Roman"/>
          <w:sz w:val="24"/>
          <w:szCs w:val="24"/>
        </w:rPr>
        <w:t>2</w:t>
      </w:r>
      <w:r w:rsidR="007C346C">
        <w:rPr>
          <w:rFonts w:ascii="Times New Roman" w:hAnsi="Times New Roman" w:cs="Times New Roman"/>
          <w:sz w:val="24"/>
          <w:szCs w:val="24"/>
        </w:rPr>
        <w:t xml:space="preserve"> %. V porovnaní s rokom 201</w:t>
      </w:r>
      <w:r w:rsidR="00590CE5">
        <w:rPr>
          <w:rFonts w:ascii="Times New Roman" w:hAnsi="Times New Roman" w:cs="Times New Roman"/>
          <w:sz w:val="24"/>
          <w:szCs w:val="24"/>
        </w:rPr>
        <w:t>9</w:t>
      </w:r>
      <w:r w:rsidR="001B0CB2">
        <w:rPr>
          <w:rFonts w:ascii="Times New Roman" w:hAnsi="Times New Roman" w:cs="Times New Roman"/>
          <w:sz w:val="24"/>
          <w:szCs w:val="24"/>
        </w:rPr>
        <w:t xml:space="preserve"> </w:t>
      </w:r>
      <w:r w:rsidR="009050F6" w:rsidRPr="00C05559">
        <w:rPr>
          <w:rFonts w:ascii="Times New Roman" w:hAnsi="Times New Roman" w:cs="Times New Roman"/>
          <w:sz w:val="24"/>
          <w:szCs w:val="24"/>
        </w:rPr>
        <w:t xml:space="preserve">poklesli o 6.212,03 eur. </w:t>
      </w:r>
      <w:r w:rsidR="007C346C" w:rsidRPr="00C05559">
        <w:rPr>
          <w:rFonts w:ascii="Times New Roman" w:hAnsi="Times New Roman" w:cs="Times New Roman"/>
          <w:sz w:val="24"/>
          <w:szCs w:val="24"/>
        </w:rPr>
        <w:t xml:space="preserve"> </w:t>
      </w:r>
    </w:p>
    <w:p w:rsidR="001544F6" w:rsidRPr="001544F6" w:rsidRDefault="001544F6" w:rsidP="001544F6">
      <w:pPr>
        <w:numPr>
          <w:ilvl w:val="0"/>
          <w:numId w:val="13"/>
        </w:numPr>
        <w:spacing w:after="0" w:line="240" w:lineRule="auto"/>
        <w:jc w:val="both"/>
        <w:rPr>
          <w:rFonts w:ascii="Times New Roman" w:hAnsi="Times New Roman" w:cs="Times New Roman"/>
          <w:sz w:val="24"/>
          <w:szCs w:val="24"/>
        </w:rPr>
      </w:pPr>
      <w:r w:rsidRPr="001544F6">
        <w:rPr>
          <w:rFonts w:ascii="Times New Roman" w:hAnsi="Times New Roman" w:cs="Times New Roman"/>
          <w:sz w:val="24"/>
          <w:szCs w:val="24"/>
        </w:rPr>
        <w:lastRenderedPageBreak/>
        <w:t xml:space="preserve">úroky </w:t>
      </w:r>
      <w:r w:rsidR="007C346C">
        <w:rPr>
          <w:rFonts w:ascii="Times New Roman" w:hAnsi="Times New Roman" w:cs="Times New Roman"/>
          <w:sz w:val="24"/>
          <w:szCs w:val="24"/>
        </w:rPr>
        <w:t>z účtov finančného hospodárenia</w:t>
      </w:r>
    </w:p>
    <w:p w:rsidR="001544F6" w:rsidRPr="001544F6" w:rsidRDefault="001544F6" w:rsidP="001544F6">
      <w:pPr>
        <w:numPr>
          <w:ilvl w:val="0"/>
          <w:numId w:val="13"/>
        </w:numPr>
        <w:spacing w:after="0" w:line="240" w:lineRule="auto"/>
        <w:jc w:val="both"/>
        <w:rPr>
          <w:rFonts w:ascii="Times New Roman" w:hAnsi="Times New Roman" w:cs="Times New Roman"/>
          <w:sz w:val="24"/>
          <w:szCs w:val="24"/>
        </w:rPr>
      </w:pPr>
      <w:r w:rsidRPr="001544F6">
        <w:rPr>
          <w:rFonts w:ascii="Times New Roman" w:hAnsi="Times New Roman" w:cs="Times New Roman"/>
          <w:sz w:val="24"/>
          <w:szCs w:val="24"/>
        </w:rPr>
        <w:t>iné bežné nedaňové vlastné príjmy</w:t>
      </w:r>
      <w:r w:rsidR="00F5371F">
        <w:rPr>
          <w:rFonts w:ascii="Times New Roman" w:hAnsi="Times New Roman" w:cs="Times New Roman"/>
          <w:sz w:val="24"/>
          <w:szCs w:val="24"/>
        </w:rPr>
        <w:t xml:space="preserve">,  ktoré predstavujú predovšetkým príjmy z dobropisov a vratky. </w:t>
      </w:r>
    </w:p>
    <w:p w:rsidR="001544F6" w:rsidRDefault="001544F6" w:rsidP="00051E4E">
      <w:pPr>
        <w:spacing w:line="240" w:lineRule="auto"/>
        <w:jc w:val="both"/>
        <w:rPr>
          <w:rFonts w:ascii="Times New Roman" w:hAnsi="Times New Roman" w:cs="Times New Roman"/>
          <w:b/>
          <w:sz w:val="24"/>
          <w:szCs w:val="24"/>
        </w:rPr>
      </w:pPr>
    </w:p>
    <w:p w:rsidR="003066E5" w:rsidRPr="002E1366" w:rsidRDefault="003066E5" w:rsidP="003066E5">
      <w:pPr>
        <w:pStyle w:val="Odsekzoznamu"/>
        <w:numPr>
          <w:ilvl w:val="1"/>
          <w:numId w:val="10"/>
        </w:numPr>
        <w:spacing w:line="240" w:lineRule="auto"/>
        <w:jc w:val="both"/>
        <w:rPr>
          <w:rFonts w:ascii="Times New Roman" w:hAnsi="Times New Roman" w:cs="Times New Roman"/>
          <w:b/>
          <w:sz w:val="24"/>
          <w:szCs w:val="24"/>
        </w:rPr>
      </w:pPr>
      <w:r w:rsidRPr="002E1366">
        <w:rPr>
          <w:rFonts w:ascii="Times New Roman" w:hAnsi="Times New Roman" w:cs="Times New Roman"/>
          <w:b/>
          <w:sz w:val="24"/>
          <w:szCs w:val="24"/>
        </w:rPr>
        <w:t>Granty a transfery</w:t>
      </w:r>
    </w:p>
    <w:p w:rsidR="003066E5" w:rsidRDefault="00EA02C2" w:rsidP="00EA02C2">
      <w:pPr>
        <w:pStyle w:val="Odsekzoznamu"/>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066E5">
        <w:rPr>
          <w:rFonts w:ascii="Times New Roman" w:hAnsi="Times New Roman" w:cs="Times New Roman"/>
          <w:sz w:val="24"/>
          <w:szCs w:val="24"/>
        </w:rPr>
        <w:t>Jedná sa o granty a transfery účelovo viazané, ktoré boli použité v súlade s ich účelom.</w:t>
      </w:r>
    </w:p>
    <w:p w:rsidR="003066E5" w:rsidRPr="003066E5" w:rsidRDefault="003066E5" w:rsidP="003066E5">
      <w:pPr>
        <w:spacing w:line="240" w:lineRule="auto"/>
        <w:jc w:val="both"/>
        <w:rPr>
          <w:rFonts w:ascii="Times New Roman" w:hAnsi="Times New Roman" w:cs="Times New Roman"/>
          <w:sz w:val="24"/>
          <w:szCs w:val="24"/>
        </w:rPr>
      </w:pPr>
      <w:r w:rsidRPr="003066E5">
        <w:rPr>
          <w:rFonts w:ascii="Times New Roman" w:hAnsi="Times New Roman" w:cs="Times New Roman"/>
          <w:sz w:val="24"/>
          <w:szCs w:val="24"/>
        </w:rPr>
        <w:t xml:space="preserve">Obci boli v roku </w:t>
      </w:r>
      <w:r w:rsidR="008F5B05">
        <w:rPr>
          <w:rFonts w:ascii="Times New Roman" w:hAnsi="Times New Roman" w:cs="Times New Roman"/>
          <w:sz w:val="24"/>
          <w:szCs w:val="24"/>
        </w:rPr>
        <w:t>2020</w:t>
      </w:r>
      <w:r w:rsidRPr="003066E5">
        <w:rPr>
          <w:rFonts w:ascii="Times New Roman" w:hAnsi="Times New Roman" w:cs="Times New Roman"/>
          <w:sz w:val="24"/>
          <w:szCs w:val="24"/>
        </w:rPr>
        <w:t xml:space="preserve"> poukázané nasledovné bežné transfery</w:t>
      </w:r>
      <w:r w:rsidR="00136A6F">
        <w:rPr>
          <w:rFonts w:ascii="Times New Roman" w:hAnsi="Times New Roman" w:cs="Times New Roman"/>
          <w:sz w:val="24"/>
          <w:szCs w:val="24"/>
        </w:rPr>
        <w:t xml:space="preserve"> a granty</w:t>
      </w:r>
      <w:r>
        <w:rPr>
          <w:rFonts w:ascii="Times New Roman" w:hAnsi="Times New Roman" w:cs="Times New Roman"/>
          <w:sz w:val="24"/>
          <w:szCs w:val="24"/>
        </w:rPr>
        <w:t>:</w:t>
      </w:r>
    </w:p>
    <w:bookmarkStart w:id="9" w:name="_MON_1557562924"/>
    <w:bookmarkEnd w:id="9"/>
    <w:p w:rsidR="003066E5" w:rsidRDefault="000868DA" w:rsidP="003066E5">
      <w:pPr>
        <w:spacing w:line="240" w:lineRule="auto"/>
        <w:jc w:val="both"/>
        <w:rPr>
          <w:rFonts w:ascii="Times New Roman" w:hAnsi="Times New Roman" w:cs="Times New Roman"/>
          <w:sz w:val="24"/>
          <w:szCs w:val="24"/>
        </w:rPr>
      </w:pPr>
      <w:r w:rsidRPr="0013209B">
        <w:rPr>
          <w:rFonts w:ascii="Times New Roman" w:hAnsi="Times New Roman" w:cs="Times New Roman"/>
          <w:sz w:val="24"/>
          <w:szCs w:val="24"/>
        </w:rPr>
        <w:object w:dxaOrig="9049" w:dyaOrig="4017">
          <v:shape id="_x0000_i1033" type="#_x0000_t75" style="width:452.25pt;height:200.25pt" o:ole="">
            <v:imagedata r:id="rId27" o:title=""/>
          </v:shape>
          <o:OLEObject Type="Embed" ProgID="Excel.Sheet.12" ShapeID="_x0000_i1033" DrawAspect="Content" ObjectID="_1690617173" r:id="rId28"/>
        </w:object>
      </w:r>
    </w:p>
    <w:p w:rsidR="0094155C" w:rsidRPr="004F49E4" w:rsidRDefault="0094155C" w:rsidP="00590CE5">
      <w:pPr>
        <w:pStyle w:val="Normlnywebov"/>
        <w:ind w:firstLine="357"/>
        <w:contextualSpacing/>
        <w:jc w:val="both"/>
      </w:pPr>
      <w:r w:rsidRPr="004F49E4">
        <w:t xml:space="preserve">S účinnosťou od 1.1. </w:t>
      </w:r>
      <w:r w:rsidR="008F5B05">
        <w:t>2020</w:t>
      </w:r>
      <w:r w:rsidRPr="004F49E4">
        <w:t xml:space="preserve"> nadobudla účinnosť novela zákona č. 544/2010 Z.z. </w:t>
      </w:r>
      <w:r w:rsidR="00590CE5">
        <w:t xml:space="preserve">                         </w:t>
      </w:r>
      <w:r w:rsidRPr="004F49E4">
        <w:t xml:space="preserve">o dotáciách v pôsobnosti Ministerstva práce, sociálnych vecí a rodiny Slovenskej republiky, ktorá sa týka najmä poskytovania dotácie na stravu. </w:t>
      </w:r>
    </w:p>
    <w:p w:rsidR="0094155C" w:rsidRPr="004F49E4" w:rsidRDefault="0094155C" w:rsidP="00590CE5">
      <w:pPr>
        <w:pStyle w:val="Normlnywebov"/>
        <w:ind w:firstLine="357"/>
        <w:contextualSpacing/>
        <w:jc w:val="both"/>
      </w:pPr>
      <w:r w:rsidRPr="004F49E4">
        <w:t xml:space="preserve">Cieľom poskytnutia dotácie na stravu je najmä podpora výchovy detí k zdravým stravovacím návykom, ako aj finančné odbremenenie rodičov detí od platenia úhrady za stravu. </w:t>
      </w:r>
    </w:p>
    <w:p w:rsidR="00A9183C" w:rsidRDefault="0094155C" w:rsidP="00590CE5">
      <w:pPr>
        <w:pStyle w:val="Normlnywebov"/>
        <w:ind w:firstLine="357"/>
        <w:contextualSpacing/>
        <w:jc w:val="both"/>
      </w:pPr>
      <w:r w:rsidRPr="004F49E4">
        <w:t xml:space="preserve">Celková priznaná výška dotácie bola </w:t>
      </w:r>
      <w:r w:rsidR="00CC36B5">
        <w:t>4.976,40</w:t>
      </w:r>
      <w:r w:rsidR="00136A6F" w:rsidRPr="00590CE5">
        <w:t xml:space="preserve"> </w:t>
      </w:r>
      <w:r w:rsidR="00590CE5">
        <w:t>EUR</w:t>
      </w:r>
      <w:r w:rsidRPr="00590CE5">
        <w:t>,</w:t>
      </w:r>
      <w:r w:rsidRPr="004F49E4">
        <w:t xml:space="preserve"> z</w:t>
      </w:r>
      <w:r w:rsidR="00136A6F" w:rsidRPr="004F49E4">
        <w:t xml:space="preserve"> toho </w:t>
      </w:r>
      <w:r w:rsidRPr="004F49E4">
        <w:t xml:space="preserve"> </w:t>
      </w:r>
      <w:r w:rsidRPr="00CC36B5">
        <w:t xml:space="preserve">pre </w:t>
      </w:r>
      <w:r w:rsidR="00136A6F" w:rsidRPr="00CC36B5">
        <w:t xml:space="preserve">ZŠ </w:t>
      </w:r>
      <w:r w:rsidR="00CC36B5" w:rsidRPr="00CC36B5">
        <w:t>3.265,20</w:t>
      </w:r>
      <w:r w:rsidRPr="00CC36B5">
        <w:t xml:space="preserve"> </w:t>
      </w:r>
      <w:r w:rsidR="00590CE5" w:rsidRPr="00CC36B5">
        <w:t>EUR</w:t>
      </w:r>
      <w:r w:rsidR="0066161A" w:rsidRPr="00CC36B5">
        <w:t xml:space="preserve"> (skutočnosť </w:t>
      </w:r>
      <w:r w:rsidR="00CC36B5" w:rsidRPr="00CC36B5">
        <w:t>2.860,80</w:t>
      </w:r>
      <w:r w:rsidR="0066161A" w:rsidRPr="00CC36B5">
        <w:t xml:space="preserve"> </w:t>
      </w:r>
      <w:r w:rsidR="00590CE5" w:rsidRPr="00CC36B5">
        <w:t>EUR</w:t>
      </w:r>
      <w:r w:rsidR="0066161A" w:rsidRPr="00CC36B5">
        <w:t>)</w:t>
      </w:r>
      <w:r w:rsidRPr="00CC36B5">
        <w:t xml:space="preserve"> a pre MŠ </w:t>
      </w:r>
      <w:r w:rsidR="00CC36B5" w:rsidRPr="00CC36B5">
        <w:t>1.711,20</w:t>
      </w:r>
      <w:r w:rsidRPr="00CC36B5">
        <w:t xml:space="preserve"> </w:t>
      </w:r>
      <w:r w:rsidR="00590CE5" w:rsidRPr="00CC36B5">
        <w:t>EUR</w:t>
      </w:r>
      <w:r w:rsidR="0066161A" w:rsidRPr="00CC36B5">
        <w:t xml:space="preserve"> (skutočnosť </w:t>
      </w:r>
      <w:r w:rsidR="00CC36B5" w:rsidRPr="00CC36B5">
        <w:t>908,40</w:t>
      </w:r>
      <w:r w:rsidR="0066161A" w:rsidRPr="00CC36B5">
        <w:t xml:space="preserve"> </w:t>
      </w:r>
      <w:r w:rsidR="00590CE5" w:rsidRPr="00CC36B5">
        <w:t>EUR</w:t>
      </w:r>
      <w:r w:rsidR="0066161A" w:rsidRPr="00CC36B5">
        <w:t>)</w:t>
      </w:r>
      <w:r w:rsidRPr="00CC36B5">
        <w:t>.</w:t>
      </w:r>
      <w:r w:rsidR="0066161A" w:rsidRPr="00CC36B5">
        <w:t xml:space="preserve"> R</w:t>
      </w:r>
      <w:r w:rsidR="00136A6F" w:rsidRPr="00CC36B5">
        <w:t xml:space="preserve">ozdiel </w:t>
      </w:r>
      <w:r w:rsidR="00864D5D" w:rsidRPr="00CC36B5">
        <w:t xml:space="preserve">nedočerpanej dotácie vo </w:t>
      </w:r>
      <w:r w:rsidR="00136A6F" w:rsidRPr="00CC36B5">
        <w:t xml:space="preserve">výške </w:t>
      </w:r>
      <w:r w:rsidR="00CC36B5" w:rsidRPr="00CC36B5">
        <w:t>1.207,20</w:t>
      </w:r>
      <w:r w:rsidR="00864D5D" w:rsidRPr="00CC36B5">
        <w:t xml:space="preserve"> bude predmetom zúčtovania, ktoré sa vykoná do </w:t>
      </w:r>
      <w:r w:rsidR="002E1366" w:rsidRPr="00CC36B5">
        <w:t xml:space="preserve"> 31.03.</w:t>
      </w:r>
      <w:r w:rsidR="008F5B05" w:rsidRPr="00CC36B5">
        <w:t>2021</w:t>
      </w:r>
      <w:r w:rsidR="002E1366" w:rsidRPr="00CC36B5">
        <w:t>.</w:t>
      </w:r>
    </w:p>
    <w:p w:rsidR="006267C0" w:rsidRDefault="006267C0" w:rsidP="00590CE5">
      <w:pPr>
        <w:pStyle w:val="Normlnywebov"/>
        <w:ind w:firstLine="357"/>
        <w:contextualSpacing/>
        <w:jc w:val="both"/>
      </w:pPr>
    </w:p>
    <w:p w:rsidR="006267C0" w:rsidRPr="004F49E4" w:rsidRDefault="006267C0" w:rsidP="00590CE5">
      <w:pPr>
        <w:pStyle w:val="Normlnywebov"/>
        <w:ind w:firstLine="357"/>
        <w:contextualSpacing/>
        <w:jc w:val="both"/>
      </w:pPr>
    </w:p>
    <w:p w:rsidR="00C449E9" w:rsidRDefault="00C449E9" w:rsidP="00C449E9">
      <w:pPr>
        <w:pStyle w:val="Odsekzoznamu"/>
        <w:numPr>
          <w:ilvl w:val="0"/>
          <w:numId w:val="10"/>
        </w:numPr>
        <w:spacing w:line="240" w:lineRule="auto"/>
        <w:jc w:val="both"/>
        <w:rPr>
          <w:rFonts w:ascii="Times New Roman" w:hAnsi="Times New Roman" w:cs="Times New Roman"/>
          <w:b/>
          <w:sz w:val="28"/>
          <w:szCs w:val="28"/>
        </w:rPr>
      </w:pPr>
      <w:r w:rsidRPr="00C449E9">
        <w:rPr>
          <w:rFonts w:ascii="Times New Roman" w:hAnsi="Times New Roman" w:cs="Times New Roman"/>
          <w:b/>
          <w:sz w:val="28"/>
          <w:szCs w:val="28"/>
        </w:rPr>
        <w:t xml:space="preserve">Kapitálové príjmy </w:t>
      </w:r>
    </w:p>
    <w:bookmarkStart w:id="10" w:name="_MON_1557566267"/>
    <w:bookmarkEnd w:id="10"/>
    <w:p w:rsidR="00C449E9" w:rsidRDefault="00590CE5" w:rsidP="00C449E9">
      <w:pPr>
        <w:spacing w:line="240" w:lineRule="auto"/>
        <w:jc w:val="both"/>
        <w:rPr>
          <w:rFonts w:ascii="Times New Roman" w:hAnsi="Times New Roman" w:cs="Times New Roman"/>
          <w:b/>
          <w:sz w:val="28"/>
          <w:szCs w:val="28"/>
        </w:rPr>
      </w:pPr>
      <w:r w:rsidRPr="0013209B">
        <w:rPr>
          <w:rFonts w:ascii="Times New Roman" w:hAnsi="Times New Roman" w:cs="Times New Roman"/>
          <w:b/>
          <w:sz w:val="28"/>
          <w:szCs w:val="28"/>
        </w:rPr>
        <w:object w:dxaOrig="9129" w:dyaOrig="1301">
          <v:shape id="_x0000_i1034" type="#_x0000_t75" style="width:456pt;height:64.5pt" o:ole="">
            <v:imagedata r:id="rId29" o:title=""/>
          </v:shape>
          <o:OLEObject Type="Embed" ProgID="Excel.Sheet.12" ShapeID="_x0000_i1034" DrawAspect="Content" ObjectID="_1690617174" r:id="rId30"/>
        </w:object>
      </w:r>
    </w:p>
    <w:p w:rsidR="00054F16" w:rsidRDefault="00054F16" w:rsidP="00C449E9">
      <w:pPr>
        <w:spacing w:line="240" w:lineRule="auto"/>
        <w:jc w:val="both"/>
        <w:rPr>
          <w:rFonts w:ascii="Times New Roman" w:hAnsi="Times New Roman" w:cs="Times New Roman"/>
          <w:sz w:val="24"/>
          <w:szCs w:val="24"/>
        </w:rPr>
      </w:pPr>
      <w:r>
        <w:rPr>
          <w:rFonts w:ascii="Times New Roman" w:hAnsi="Times New Roman" w:cs="Times New Roman"/>
          <w:b/>
          <w:sz w:val="28"/>
          <w:szCs w:val="28"/>
        </w:rPr>
        <w:lastRenderedPageBreak/>
        <w:tab/>
      </w:r>
      <w:r>
        <w:rPr>
          <w:rFonts w:ascii="Times New Roman" w:hAnsi="Times New Roman" w:cs="Times New Roman"/>
          <w:sz w:val="24"/>
          <w:szCs w:val="24"/>
        </w:rPr>
        <w:t>Príjmy z predaja majet</w:t>
      </w:r>
      <w:r w:rsidR="00612A9C">
        <w:rPr>
          <w:rFonts w:ascii="Times New Roman" w:hAnsi="Times New Roman" w:cs="Times New Roman"/>
          <w:sz w:val="24"/>
          <w:szCs w:val="24"/>
        </w:rPr>
        <w:t xml:space="preserve">ku vo výške </w:t>
      </w:r>
      <w:r w:rsidR="00590CE5">
        <w:rPr>
          <w:rFonts w:ascii="Times New Roman" w:hAnsi="Times New Roman" w:cs="Times New Roman"/>
          <w:sz w:val="24"/>
          <w:szCs w:val="24"/>
        </w:rPr>
        <w:t>40 eur</w:t>
      </w:r>
      <w:r w:rsidR="00612A9C">
        <w:rPr>
          <w:rFonts w:ascii="Times New Roman" w:hAnsi="Times New Roman" w:cs="Times New Roman"/>
          <w:sz w:val="24"/>
          <w:szCs w:val="24"/>
        </w:rPr>
        <w:t>, predstavujú</w:t>
      </w:r>
      <w:r>
        <w:rPr>
          <w:rFonts w:ascii="Times New Roman" w:hAnsi="Times New Roman" w:cs="Times New Roman"/>
          <w:sz w:val="24"/>
          <w:szCs w:val="24"/>
        </w:rPr>
        <w:t xml:space="preserve"> príjmy z predaja p</w:t>
      </w:r>
      <w:r w:rsidR="00612A9C">
        <w:rPr>
          <w:rFonts w:ascii="Times New Roman" w:hAnsi="Times New Roman" w:cs="Times New Roman"/>
          <w:sz w:val="24"/>
          <w:szCs w:val="24"/>
        </w:rPr>
        <w:t>ozemkov. Predaj  pozemkov bol prerokovaný a schválený</w:t>
      </w:r>
      <w:r>
        <w:rPr>
          <w:rFonts w:ascii="Times New Roman" w:hAnsi="Times New Roman" w:cs="Times New Roman"/>
          <w:sz w:val="24"/>
          <w:szCs w:val="24"/>
        </w:rPr>
        <w:t xml:space="preserve"> v obecnom zastupiteľstve. </w:t>
      </w:r>
    </w:p>
    <w:p w:rsidR="002E1366" w:rsidRDefault="006C2A21" w:rsidP="00C449E9">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6C2A21" w:rsidRDefault="006C2A21" w:rsidP="006C2A21">
      <w:pPr>
        <w:pStyle w:val="Odsekzoznamu"/>
        <w:numPr>
          <w:ilvl w:val="0"/>
          <w:numId w:val="9"/>
        </w:numPr>
        <w:spacing w:line="240" w:lineRule="auto"/>
        <w:jc w:val="both"/>
        <w:rPr>
          <w:rFonts w:ascii="Times New Roman" w:hAnsi="Times New Roman" w:cs="Times New Roman"/>
          <w:b/>
          <w:sz w:val="28"/>
          <w:szCs w:val="28"/>
        </w:rPr>
      </w:pPr>
      <w:r w:rsidRPr="006C2A21">
        <w:rPr>
          <w:rFonts w:ascii="Times New Roman" w:hAnsi="Times New Roman" w:cs="Times New Roman"/>
          <w:b/>
          <w:sz w:val="28"/>
          <w:szCs w:val="28"/>
        </w:rPr>
        <w:t xml:space="preserve">Rozbor plnenia výdavkov za rok </w:t>
      </w:r>
      <w:r w:rsidR="008F5B05">
        <w:rPr>
          <w:rFonts w:ascii="Times New Roman" w:hAnsi="Times New Roman" w:cs="Times New Roman"/>
          <w:b/>
          <w:sz w:val="28"/>
          <w:szCs w:val="28"/>
        </w:rPr>
        <w:t>2020</w:t>
      </w:r>
    </w:p>
    <w:p w:rsidR="006C2A21" w:rsidRDefault="001F5B3B" w:rsidP="005B04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A21">
        <w:rPr>
          <w:rFonts w:ascii="Times New Roman" w:hAnsi="Times New Roman" w:cs="Times New Roman"/>
          <w:sz w:val="24"/>
          <w:szCs w:val="24"/>
        </w:rPr>
        <w:t>Výdavky obec čerpala</w:t>
      </w:r>
      <w:r w:rsidR="00612A9C">
        <w:rPr>
          <w:rFonts w:ascii="Times New Roman" w:hAnsi="Times New Roman" w:cs="Times New Roman"/>
          <w:sz w:val="24"/>
          <w:szCs w:val="24"/>
        </w:rPr>
        <w:t xml:space="preserve"> podľa zdrojov v súlade</w:t>
      </w:r>
      <w:r w:rsidR="006C2A21">
        <w:rPr>
          <w:rFonts w:ascii="Times New Roman" w:hAnsi="Times New Roman" w:cs="Times New Roman"/>
          <w:sz w:val="24"/>
          <w:szCs w:val="24"/>
        </w:rPr>
        <w:t xml:space="preserve"> s poukazovanými príjmami, tak ako je to uvedené v nasledujúcej tabuľke:</w:t>
      </w:r>
    </w:p>
    <w:bookmarkStart w:id="11" w:name="_MON_1557568420"/>
    <w:bookmarkEnd w:id="11"/>
    <w:p w:rsidR="006C2A21" w:rsidRDefault="00590CE5" w:rsidP="006C2A21">
      <w:pPr>
        <w:spacing w:line="240" w:lineRule="auto"/>
        <w:jc w:val="both"/>
        <w:rPr>
          <w:rFonts w:ascii="Times New Roman" w:hAnsi="Times New Roman" w:cs="Times New Roman"/>
          <w:sz w:val="24"/>
          <w:szCs w:val="24"/>
        </w:rPr>
      </w:pPr>
      <w:r w:rsidRPr="0013209B">
        <w:rPr>
          <w:rFonts w:ascii="Times New Roman" w:hAnsi="Times New Roman" w:cs="Times New Roman"/>
          <w:sz w:val="24"/>
          <w:szCs w:val="24"/>
        </w:rPr>
        <w:object w:dxaOrig="9817" w:dyaOrig="1640">
          <v:shape id="_x0000_i1035" type="#_x0000_t75" style="width:491.25pt;height:81.75pt" o:ole="">
            <v:imagedata r:id="rId31" o:title=""/>
          </v:shape>
          <o:OLEObject Type="Embed" ProgID="Excel.Sheet.12" ShapeID="_x0000_i1035" DrawAspect="Content" ObjectID="_1690617175" r:id="rId32"/>
        </w:object>
      </w:r>
    </w:p>
    <w:p w:rsidR="004E15DC" w:rsidRDefault="004E15DC" w:rsidP="004E15DC">
      <w:pPr>
        <w:pStyle w:val="Odsekzoznamu"/>
        <w:numPr>
          <w:ilvl w:val="0"/>
          <w:numId w:val="15"/>
        </w:numPr>
        <w:spacing w:line="240" w:lineRule="auto"/>
        <w:jc w:val="both"/>
        <w:rPr>
          <w:rFonts w:ascii="Times New Roman" w:hAnsi="Times New Roman" w:cs="Times New Roman"/>
          <w:b/>
          <w:sz w:val="28"/>
          <w:szCs w:val="28"/>
        </w:rPr>
      </w:pPr>
      <w:r w:rsidRPr="004E15DC">
        <w:rPr>
          <w:rFonts w:ascii="Times New Roman" w:hAnsi="Times New Roman" w:cs="Times New Roman"/>
          <w:b/>
          <w:sz w:val="28"/>
          <w:szCs w:val="28"/>
        </w:rPr>
        <w:t>Bežné výdavky</w:t>
      </w:r>
    </w:p>
    <w:p w:rsidR="004E15DC" w:rsidRDefault="004E15DC" w:rsidP="000653A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Zdrojom krytia bežných </w:t>
      </w:r>
      <w:r w:rsidRPr="004F49E4">
        <w:rPr>
          <w:rFonts w:ascii="Times New Roman" w:hAnsi="Times New Roman" w:cs="Times New Roman"/>
          <w:sz w:val="24"/>
          <w:szCs w:val="24"/>
        </w:rPr>
        <w:t xml:space="preserve">výdavkov </w:t>
      </w:r>
      <w:r w:rsidR="00864D5D" w:rsidRPr="004F49E4">
        <w:rPr>
          <w:rFonts w:ascii="Times New Roman" w:hAnsi="Times New Roman" w:cs="Times New Roman"/>
          <w:sz w:val="24"/>
          <w:szCs w:val="24"/>
        </w:rPr>
        <w:t xml:space="preserve">sú </w:t>
      </w:r>
      <w:r>
        <w:rPr>
          <w:rFonts w:ascii="Times New Roman" w:hAnsi="Times New Roman" w:cs="Times New Roman"/>
          <w:sz w:val="24"/>
          <w:szCs w:val="24"/>
        </w:rPr>
        <w:t xml:space="preserve">vlastné príjmy obce </w:t>
      </w:r>
      <w:r w:rsidR="000653A9">
        <w:rPr>
          <w:rFonts w:ascii="Times New Roman" w:hAnsi="Times New Roman" w:cs="Times New Roman"/>
          <w:sz w:val="24"/>
          <w:szCs w:val="24"/>
        </w:rPr>
        <w:t>a</w:t>
      </w:r>
      <w:r>
        <w:rPr>
          <w:rFonts w:ascii="Times New Roman" w:hAnsi="Times New Roman" w:cs="Times New Roman"/>
          <w:sz w:val="24"/>
          <w:szCs w:val="24"/>
        </w:rPr>
        <w:t xml:space="preserve"> prostriedky štátneho rozpočtu.</w:t>
      </w:r>
    </w:p>
    <w:p w:rsidR="004E15DC" w:rsidRDefault="004E15DC" w:rsidP="000653A9">
      <w:pPr>
        <w:spacing w:line="240" w:lineRule="auto"/>
        <w:ind w:firstLine="360"/>
        <w:jc w:val="both"/>
        <w:rPr>
          <w:rFonts w:ascii="Times New Roman" w:hAnsi="Times New Roman" w:cs="Times New Roman"/>
          <w:sz w:val="24"/>
          <w:szCs w:val="24"/>
        </w:rPr>
      </w:pPr>
      <w:r w:rsidRPr="004F49E4">
        <w:rPr>
          <w:rFonts w:ascii="Times New Roman" w:hAnsi="Times New Roman" w:cs="Times New Roman"/>
          <w:sz w:val="24"/>
          <w:szCs w:val="24"/>
        </w:rPr>
        <w:t>Rozpočet po úprave k 31.12.</w:t>
      </w:r>
      <w:r w:rsidR="008F5B05">
        <w:rPr>
          <w:rFonts w:ascii="Times New Roman" w:hAnsi="Times New Roman" w:cs="Times New Roman"/>
          <w:sz w:val="24"/>
          <w:szCs w:val="24"/>
        </w:rPr>
        <w:t>2020</w:t>
      </w:r>
      <w:r w:rsidRPr="004F49E4">
        <w:rPr>
          <w:rFonts w:ascii="Times New Roman" w:hAnsi="Times New Roman" w:cs="Times New Roman"/>
          <w:sz w:val="24"/>
          <w:szCs w:val="24"/>
        </w:rPr>
        <w:t xml:space="preserve"> bol krytý vlastnými príjmami, prostriedkami </w:t>
      </w:r>
      <w:r w:rsidR="00AB1BDD" w:rsidRPr="004F49E4">
        <w:rPr>
          <w:rFonts w:ascii="Times New Roman" w:hAnsi="Times New Roman" w:cs="Times New Roman"/>
          <w:sz w:val="24"/>
          <w:szCs w:val="24"/>
        </w:rPr>
        <w:t xml:space="preserve">zo </w:t>
      </w:r>
      <w:r w:rsidR="004F49E4" w:rsidRPr="004F49E4">
        <w:rPr>
          <w:rFonts w:ascii="Times New Roman" w:hAnsi="Times New Roman" w:cs="Times New Roman"/>
          <w:sz w:val="24"/>
          <w:szCs w:val="24"/>
        </w:rPr>
        <w:t>ŠR</w:t>
      </w:r>
      <w:r w:rsidR="000653A9">
        <w:rPr>
          <w:rFonts w:ascii="Times New Roman" w:hAnsi="Times New Roman" w:cs="Times New Roman"/>
          <w:sz w:val="24"/>
          <w:szCs w:val="24"/>
        </w:rPr>
        <w:t xml:space="preserve"> </w:t>
      </w:r>
      <w:r w:rsidR="00AB1BDD" w:rsidRPr="004F49E4">
        <w:rPr>
          <w:rFonts w:ascii="Times New Roman" w:hAnsi="Times New Roman" w:cs="Times New Roman"/>
          <w:sz w:val="24"/>
          <w:szCs w:val="24"/>
        </w:rPr>
        <w:t xml:space="preserve"> a </w:t>
      </w:r>
      <w:r w:rsidR="000653A9">
        <w:rPr>
          <w:rFonts w:ascii="Times New Roman" w:hAnsi="Times New Roman" w:cs="Times New Roman"/>
          <w:sz w:val="24"/>
          <w:szCs w:val="24"/>
        </w:rPr>
        <w:t>finančnými operáciami (prostriedky z minulých rokov)</w:t>
      </w:r>
    </w:p>
    <w:p w:rsidR="00FD09D6" w:rsidRDefault="00FD09D6" w:rsidP="00FD09D6">
      <w:pPr>
        <w:pStyle w:val="Odsekzoznamu"/>
        <w:numPr>
          <w:ilvl w:val="1"/>
          <w:numId w:val="15"/>
        </w:numPr>
        <w:spacing w:line="240" w:lineRule="auto"/>
        <w:jc w:val="both"/>
        <w:rPr>
          <w:rFonts w:ascii="Times New Roman" w:hAnsi="Times New Roman" w:cs="Times New Roman"/>
          <w:b/>
          <w:sz w:val="24"/>
          <w:szCs w:val="24"/>
        </w:rPr>
      </w:pPr>
      <w:r w:rsidRPr="00FD09D6">
        <w:rPr>
          <w:rFonts w:ascii="Times New Roman" w:hAnsi="Times New Roman" w:cs="Times New Roman"/>
          <w:b/>
          <w:sz w:val="24"/>
          <w:szCs w:val="24"/>
        </w:rPr>
        <w:t>Čerpanie rozpočtu bežných výdavkov podľa funkčnej klasifikácie</w:t>
      </w:r>
    </w:p>
    <w:bookmarkStart w:id="12" w:name="_MON_1557570198"/>
    <w:bookmarkEnd w:id="12"/>
    <w:p w:rsidR="00FD09D6" w:rsidRDefault="005B047D" w:rsidP="00FD09D6">
      <w:pPr>
        <w:spacing w:line="240" w:lineRule="auto"/>
        <w:jc w:val="both"/>
        <w:rPr>
          <w:rFonts w:ascii="Times New Roman" w:hAnsi="Times New Roman" w:cs="Times New Roman"/>
          <w:b/>
          <w:sz w:val="24"/>
          <w:szCs w:val="24"/>
        </w:rPr>
      </w:pPr>
      <w:r w:rsidRPr="0013209B">
        <w:rPr>
          <w:rFonts w:ascii="Times New Roman" w:hAnsi="Times New Roman" w:cs="Times New Roman"/>
          <w:b/>
          <w:sz w:val="24"/>
          <w:szCs w:val="24"/>
        </w:rPr>
        <w:object w:dxaOrig="9215" w:dyaOrig="5411">
          <v:shape id="_x0000_i1036" type="#_x0000_t75" style="width:462pt;height:270.75pt" o:ole="">
            <v:imagedata r:id="rId33" o:title=""/>
          </v:shape>
          <o:OLEObject Type="Embed" ProgID="Excel.Sheet.12" ShapeID="_x0000_i1036" DrawAspect="Content" ObjectID="_1690617176" r:id="rId34"/>
        </w:object>
      </w:r>
    </w:p>
    <w:p w:rsidR="00890438" w:rsidRDefault="00890438" w:rsidP="00FD09D6">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849013" cy="4301656"/>
            <wp:effectExtent l="19050" t="0" r="18387" b="3644"/>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A0997" w:rsidRDefault="000A0997" w:rsidP="0060583C">
      <w:pPr>
        <w:spacing w:after="0" w:line="240" w:lineRule="auto"/>
        <w:ind w:firstLine="708"/>
        <w:jc w:val="both"/>
        <w:rPr>
          <w:rFonts w:ascii="Times New Roman" w:eastAsia="Times New Roman" w:hAnsi="Times New Roman" w:cs="Times New Roman"/>
          <w:sz w:val="24"/>
          <w:szCs w:val="24"/>
        </w:rPr>
      </w:pPr>
    </w:p>
    <w:p w:rsidR="00C938B2" w:rsidRDefault="00FB2F83" w:rsidP="0060583C">
      <w:pPr>
        <w:spacing w:after="0" w:line="240" w:lineRule="auto"/>
        <w:ind w:firstLine="708"/>
        <w:jc w:val="both"/>
        <w:rPr>
          <w:rFonts w:ascii="Times New Roman" w:eastAsia="Times New Roman" w:hAnsi="Times New Roman" w:cs="Times New Roman"/>
          <w:sz w:val="24"/>
          <w:szCs w:val="24"/>
        </w:rPr>
      </w:pPr>
      <w:r w:rsidRPr="006C53BF">
        <w:rPr>
          <w:rFonts w:ascii="Times New Roman" w:eastAsia="Times New Roman" w:hAnsi="Times New Roman" w:cs="Times New Roman"/>
          <w:sz w:val="24"/>
          <w:szCs w:val="24"/>
        </w:rPr>
        <w:t>Najvyšším percentom sa na výdavkoch obc</w:t>
      </w:r>
      <w:r w:rsidR="00612A9C" w:rsidRPr="006C53BF">
        <w:rPr>
          <w:rFonts w:ascii="Times New Roman" w:eastAsia="Times New Roman" w:hAnsi="Times New Roman" w:cs="Times New Roman"/>
          <w:sz w:val="24"/>
          <w:szCs w:val="24"/>
        </w:rPr>
        <w:t>e podieľajú výdavky na predprimá</w:t>
      </w:r>
      <w:r w:rsidR="00AB1BDD">
        <w:rPr>
          <w:rFonts w:ascii="Times New Roman" w:eastAsia="Times New Roman" w:hAnsi="Times New Roman" w:cs="Times New Roman"/>
          <w:sz w:val="24"/>
          <w:szCs w:val="24"/>
        </w:rPr>
        <w:t>rne a</w:t>
      </w:r>
      <w:r w:rsidR="006F4A32">
        <w:rPr>
          <w:rFonts w:ascii="Times New Roman" w:eastAsia="Times New Roman" w:hAnsi="Times New Roman" w:cs="Times New Roman"/>
          <w:sz w:val="24"/>
          <w:szCs w:val="24"/>
        </w:rPr>
        <w:t xml:space="preserve"> primárne </w:t>
      </w:r>
      <w:r w:rsidRPr="006C53BF">
        <w:rPr>
          <w:rFonts w:ascii="Times New Roman" w:eastAsia="Times New Roman" w:hAnsi="Times New Roman" w:cs="Times New Roman"/>
          <w:sz w:val="24"/>
          <w:szCs w:val="24"/>
        </w:rPr>
        <w:t xml:space="preserve">vzdelávacie a s nimi súvisiace vedľajšie služby. Celkové výdavky na uvedenú skupinu predstavujú </w:t>
      </w:r>
      <w:r w:rsidR="00CE5C39">
        <w:rPr>
          <w:rFonts w:ascii="Times New Roman" w:eastAsia="Times New Roman" w:hAnsi="Times New Roman" w:cs="Times New Roman"/>
          <w:sz w:val="24"/>
          <w:szCs w:val="24"/>
        </w:rPr>
        <w:t>223.139,94 eur</w:t>
      </w:r>
      <w:r w:rsidR="006F4A32">
        <w:rPr>
          <w:rFonts w:ascii="Times New Roman" w:eastAsia="Times New Roman" w:hAnsi="Times New Roman" w:cs="Times New Roman"/>
          <w:sz w:val="24"/>
          <w:szCs w:val="24"/>
        </w:rPr>
        <w:t>, čo predstavuje takmer 44% rozpočtu.</w:t>
      </w:r>
    </w:p>
    <w:p w:rsidR="005B047D" w:rsidRPr="0060583C" w:rsidRDefault="005B047D" w:rsidP="0060583C">
      <w:pPr>
        <w:spacing w:after="0" w:line="240" w:lineRule="auto"/>
        <w:ind w:firstLine="708"/>
        <w:jc w:val="both"/>
        <w:rPr>
          <w:rFonts w:ascii="Times New Roman" w:eastAsia="Times New Roman" w:hAnsi="Times New Roman" w:cs="Times New Roman"/>
          <w:sz w:val="24"/>
          <w:szCs w:val="24"/>
        </w:rPr>
      </w:pPr>
    </w:p>
    <w:p w:rsidR="0060583C" w:rsidRDefault="0060583C" w:rsidP="0060583C">
      <w:pPr>
        <w:spacing w:after="0" w:line="240" w:lineRule="auto"/>
        <w:ind w:firstLine="708"/>
        <w:jc w:val="both"/>
        <w:rPr>
          <w:rFonts w:ascii="Times New Roman" w:eastAsia="Times New Roman" w:hAnsi="Times New Roman" w:cs="Times New Roman"/>
          <w:sz w:val="24"/>
          <w:szCs w:val="24"/>
        </w:rPr>
      </w:pPr>
      <w:r w:rsidRPr="0060583C">
        <w:rPr>
          <w:rFonts w:ascii="Times New Roman" w:eastAsia="Times New Roman" w:hAnsi="Times New Roman" w:cs="Times New Roman"/>
          <w:sz w:val="24"/>
          <w:szCs w:val="24"/>
        </w:rPr>
        <w:t xml:space="preserve">Výdavky na prevádzku a správu </w:t>
      </w:r>
      <w:r w:rsidR="006F4A32">
        <w:rPr>
          <w:rFonts w:ascii="Times New Roman" w:eastAsia="Times New Roman" w:hAnsi="Times New Roman" w:cs="Times New Roman"/>
          <w:sz w:val="24"/>
          <w:szCs w:val="24"/>
        </w:rPr>
        <w:t>obce</w:t>
      </w:r>
      <w:r w:rsidRPr="0060583C">
        <w:rPr>
          <w:rFonts w:ascii="Times New Roman" w:eastAsia="Times New Roman" w:hAnsi="Times New Roman" w:cs="Times New Roman"/>
          <w:sz w:val="24"/>
          <w:szCs w:val="24"/>
        </w:rPr>
        <w:t xml:space="preserve"> tvori</w:t>
      </w:r>
      <w:r>
        <w:rPr>
          <w:rFonts w:ascii="Times New Roman" w:eastAsia="Times New Roman" w:hAnsi="Times New Roman" w:cs="Times New Roman"/>
          <w:sz w:val="24"/>
          <w:szCs w:val="24"/>
        </w:rPr>
        <w:t>a druhú najväčšiu skupinu (</w:t>
      </w:r>
      <w:r w:rsidR="006F4A32">
        <w:rPr>
          <w:rFonts w:ascii="Times New Roman" w:eastAsia="Times New Roman" w:hAnsi="Times New Roman" w:cs="Times New Roman"/>
          <w:sz w:val="24"/>
          <w:szCs w:val="24"/>
        </w:rPr>
        <w:t>200.649,97 eur, čo zodpovedá 39 % rozpočtu).</w:t>
      </w:r>
      <w:r>
        <w:rPr>
          <w:rFonts w:ascii="Times New Roman" w:eastAsia="Times New Roman" w:hAnsi="Times New Roman" w:cs="Times New Roman"/>
          <w:sz w:val="24"/>
          <w:szCs w:val="24"/>
        </w:rPr>
        <w:t xml:space="preserve"> Táto funkčná klasifikácia obsahuje všetky výdavky na samosprávne funkcie obce, ako napr. výdavky na platy zamestnancov a s nimi súvisiace zákonné sociálne poistenie, správu objektov, autoprevádzku, poiste</w:t>
      </w:r>
      <w:r w:rsidR="006F4A32">
        <w:rPr>
          <w:rFonts w:ascii="Times New Roman" w:eastAsia="Times New Roman" w:hAnsi="Times New Roman" w:cs="Times New Roman"/>
          <w:sz w:val="24"/>
          <w:szCs w:val="24"/>
        </w:rPr>
        <w:t>nie majetku, výdavky na energie</w:t>
      </w:r>
      <w:r>
        <w:rPr>
          <w:rFonts w:ascii="Times New Roman" w:eastAsia="Times New Roman" w:hAnsi="Times New Roman" w:cs="Times New Roman"/>
          <w:sz w:val="24"/>
          <w:szCs w:val="24"/>
        </w:rPr>
        <w:t>, materiálové vybavenie, výdavky na poštovné a telekomunikácie</w:t>
      </w:r>
      <w:r w:rsidR="006F4A32">
        <w:rPr>
          <w:rFonts w:ascii="Times New Roman" w:eastAsia="Times New Roman" w:hAnsi="Times New Roman" w:cs="Times New Roman"/>
          <w:sz w:val="24"/>
          <w:szCs w:val="24"/>
        </w:rPr>
        <w:t>, transfery, výdavky za všeobecné a špeciálne služby hradené na základe dodávateľských faktúr</w:t>
      </w:r>
      <w:r>
        <w:rPr>
          <w:rFonts w:ascii="Times New Roman" w:eastAsia="Times New Roman" w:hAnsi="Times New Roman" w:cs="Times New Roman"/>
          <w:sz w:val="24"/>
          <w:szCs w:val="24"/>
        </w:rPr>
        <w:t xml:space="preserve"> a iné.</w:t>
      </w:r>
    </w:p>
    <w:p w:rsidR="005B047D" w:rsidRDefault="005B047D" w:rsidP="0060583C">
      <w:pPr>
        <w:spacing w:after="0" w:line="240" w:lineRule="auto"/>
        <w:ind w:firstLine="708"/>
        <w:jc w:val="both"/>
        <w:rPr>
          <w:rFonts w:ascii="Times New Roman" w:eastAsia="Times New Roman" w:hAnsi="Times New Roman" w:cs="Times New Roman"/>
          <w:sz w:val="24"/>
          <w:szCs w:val="24"/>
        </w:rPr>
      </w:pPr>
    </w:p>
    <w:p w:rsidR="0060583C" w:rsidRPr="00AB1BDD" w:rsidRDefault="006F4A32" w:rsidP="0060583C">
      <w:pPr>
        <w:spacing w:after="0" w:line="240" w:lineRule="auto"/>
        <w:ind w:firstLine="708"/>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8</w:t>
      </w:r>
      <w:r w:rsidR="00E53E5B">
        <w:rPr>
          <w:rFonts w:ascii="Times New Roman" w:eastAsia="Times New Roman" w:hAnsi="Times New Roman" w:cs="Times New Roman"/>
          <w:sz w:val="24"/>
          <w:szCs w:val="24"/>
        </w:rPr>
        <w:t xml:space="preserve"> % sa na výdavkoch obce podieľajú finančné pros</w:t>
      </w:r>
      <w:r w:rsidR="00AB1BDD">
        <w:rPr>
          <w:rFonts w:ascii="Times New Roman" w:eastAsia="Times New Roman" w:hAnsi="Times New Roman" w:cs="Times New Roman"/>
          <w:sz w:val="24"/>
          <w:szCs w:val="24"/>
        </w:rPr>
        <w:t>triedky na nakladanie s odpadom</w:t>
      </w:r>
      <w:r w:rsidRPr="006F4A32">
        <w:rPr>
          <w:rFonts w:ascii="Times New Roman" w:eastAsia="Times New Roman" w:hAnsi="Times New Roman" w:cs="Times New Roman"/>
          <w:sz w:val="24"/>
          <w:szCs w:val="24"/>
        </w:rPr>
        <w:t xml:space="preserve"> čo</w:t>
      </w:r>
      <w:r w:rsidR="00AB1BDD" w:rsidRPr="006F4A32">
        <w:rPr>
          <w:rFonts w:ascii="Times New Roman" w:eastAsia="Times New Roman" w:hAnsi="Times New Roman" w:cs="Times New Roman"/>
          <w:sz w:val="24"/>
          <w:szCs w:val="24"/>
        </w:rPr>
        <w:t>,</w:t>
      </w:r>
      <w:r w:rsidR="00AB1BDD" w:rsidRPr="00AB1BDD">
        <w:rPr>
          <w:rFonts w:ascii="Times New Roman" w:eastAsia="Times New Roman" w:hAnsi="Times New Roman" w:cs="Times New Roman"/>
          <w:color w:val="FF0000"/>
          <w:sz w:val="24"/>
          <w:szCs w:val="24"/>
        </w:rPr>
        <w:t xml:space="preserve"> </w:t>
      </w:r>
      <w:r w:rsidR="00632D68">
        <w:rPr>
          <w:rFonts w:ascii="Times New Roman" w:eastAsia="Times New Roman" w:hAnsi="Times New Roman" w:cs="Times New Roman"/>
          <w:sz w:val="24"/>
          <w:szCs w:val="24"/>
        </w:rPr>
        <w:t>je porovnateľné s rokom 201</w:t>
      </w:r>
      <w:r>
        <w:rPr>
          <w:rFonts w:ascii="Times New Roman" w:eastAsia="Times New Roman" w:hAnsi="Times New Roman" w:cs="Times New Roman"/>
          <w:sz w:val="24"/>
          <w:szCs w:val="24"/>
        </w:rPr>
        <w:t>9</w:t>
      </w:r>
      <w:r w:rsidR="00632D68">
        <w:rPr>
          <w:rFonts w:ascii="Times New Roman" w:eastAsia="Times New Roman" w:hAnsi="Times New Roman" w:cs="Times New Roman"/>
          <w:sz w:val="24"/>
          <w:szCs w:val="24"/>
        </w:rPr>
        <w:t xml:space="preserve">. </w:t>
      </w:r>
    </w:p>
    <w:p w:rsidR="0060583C" w:rsidRDefault="0060583C" w:rsidP="00FB2F83">
      <w:pPr>
        <w:spacing w:after="0" w:line="240" w:lineRule="auto"/>
        <w:jc w:val="both"/>
        <w:rPr>
          <w:rFonts w:ascii="Times New Roman" w:eastAsia="Times New Roman" w:hAnsi="Times New Roman" w:cs="Times New Roman"/>
          <w:sz w:val="24"/>
          <w:szCs w:val="24"/>
        </w:rPr>
      </w:pPr>
    </w:p>
    <w:p w:rsidR="004A1556" w:rsidRDefault="004A1556" w:rsidP="00FB2F83">
      <w:pPr>
        <w:spacing w:after="0" w:line="240" w:lineRule="auto"/>
        <w:jc w:val="both"/>
        <w:rPr>
          <w:rFonts w:ascii="Times New Roman" w:eastAsia="Times New Roman" w:hAnsi="Times New Roman" w:cs="Times New Roman"/>
          <w:sz w:val="24"/>
          <w:szCs w:val="24"/>
        </w:rPr>
      </w:pPr>
    </w:p>
    <w:p w:rsidR="000A0997" w:rsidRDefault="000A0997" w:rsidP="00FB2F83">
      <w:pPr>
        <w:spacing w:after="0" w:line="240" w:lineRule="auto"/>
        <w:jc w:val="both"/>
        <w:rPr>
          <w:rFonts w:ascii="Times New Roman" w:eastAsia="Times New Roman" w:hAnsi="Times New Roman" w:cs="Times New Roman"/>
          <w:sz w:val="24"/>
          <w:szCs w:val="24"/>
        </w:rPr>
      </w:pPr>
    </w:p>
    <w:p w:rsidR="000A0997" w:rsidRDefault="000A0997" w:rsidP="00FB2F83">
      <w:pPr>
        <w:spacing w:after="0" w:line="240" w:lineRule="auto"/>
        <w:jc w:val="both"/>
        <w:rPr>
          <w:rFonts w:ascii="Times New Roman" w:eastAsia="Times New Roman" w:hAnsi="Times New Roman" w:cs="Times New Roman"/>
          <w:sz w:val="24"/>
          <w:szCs w:val="24"/>
        </w:rPr>
      </w:pPr>
    </w:p>
    <w:p w:rsidR="000A0997" w:rsidRDefault="000A0997" w:rsidP="00FB2F83">
      <w:pPr>
        <w:spacing w:after="0" w:line="240" w:lineRule="auto"/>
        <w:jc w:val="both"/>
        <w:rPr>
          <w:rFonts w:ascii="Times New Roman" w:eastAsia="Times New Roman" w:hAnsi="Times New Roman" w:cs="Times New Roman"/>
          <w:sz w:val="24"/>
          <w:szCs w:val="24"/>
        </w:rPr>
      </w:pPr>
    </w:p>
    <w:p w:rsidR="000A0997" w:rsidRDefault="000A0997" w:rsidP="00FB2F83">
      <w:pPr>
        <w:spacing w:after="0" w:line="240" w:lineRule="auto"/>
        <w:jc w:val="both"/>
        <w:rPr>
          <w:rFonts w:ascii="Times New Roman" w:eastAsia="Times New Roman" w:hAnsi="Times New Roman" w:cs="Times New Roman"/>
          <w:sz w:val="24"/>
          <w:szCs w:val="24"/>
        </w:rPr>
      </w:pPr>
    </w:p>
    <w:p w:rsidR="000A0997" w:rsidRPr="0060583C" w:rsidRDefault="000A0997" w:rsidP="00FB2F83">
      <w:pPr>
        <w:spacing w:after="0" w:line="240" w:lineRule="auto"/>
        <w:jc w:val="both"/>
        <w:rPr>
          <w:rFonts w:ascii="Times New Roman" w:eastAsia="Times New Roman" w:hAnsi="Times New Roman" w:cs="Times New Roman"/>
          <w:sz w:val="24"/>
          <w:szCs w:val="24"/>
        </w:rPr>
      </w:pPr>
    </w:p>
    <w:p w:rsidR="00C938B2" w:rsidRDefault="004D0543" w:rsidP="005B047D">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1.2 </w:t>
      </w:r>
      <w:r w:rsidR="00E53E5B" w:rsidRPr="00E53E5B">
        <w:rPr>
          <w:rFonts w:ascii="Times New Roman" w:eastAsia="Times New Roman" w:hAnsi="Times New Roman" w:cs="Times New Roman"/>
          <w:b/>
          <w:sz w:val="24"/>
          <w:szCs w:val="24"/>
        </w:rPr>
        <w:t xml:space="preserve"> Čerpanie rozpočtu bežných výdavkov podľa ekonomickej klasifikácie</w:t>
      </w:r>
    </w:p>
    <w:bookmarkStart w:id="13" w:name="_MON_1557581263"/>
    <w:bookmarkEnd w:id="13"/>
    <w:p w:rsidR="00F2106F" w:rsidRDefault="005B047D" w:rsidP="00FB2F83">
      <w:pPr>
        <w:spacing w:line="240" w:lineRule="auto"/>
        <w:jc w:val="both"/>
        <w:rPr>
          <w:rFonts w:ascii="Times New Roman" w:hAnsi="Times New Roman" w:cs="Times New Roman"/>
          <w:b/>
          <w:sz w:val="24"/>
          <w:szCs w:val="24"/>
        </w:rPr>
      </w:pPr>
      <w:r w:rsidRPr="0013209B">
        <w:rPr>
          <w:rFonts w:ascii="Times New Roman" w:hAnsi="Times New Roman" w:cs="Times New Roman"/>
          <w:b/>
          <w:sz w:val="24"/>
          <w:szCs w:val="24"/>
        </w:rPr>
        <w:object w:dxaOrig="8999" w:dyaOrig="5725">
          <v:shape id="_x0000_i1037" type="#_x0000_t75" style="width:450pt;height:285pt" o:ole="">
            <v:imagedata r:id="rId36" o:title=""/>
          </v:shape>
          <o:OLEObject Type="Embed" ProgID="Excel.Sheet.12" ShapeID="_x0000_i1037" DrawAspect="Content" ObjectID="_1690617177" r:id="rId37"/>
        </w:object>
      </w:r>
    </w:p>
    <w:p w:rsidR="00AB1BDD" w:rsidRDefault="00AB1BDD" w:rsidP="00FB2F83">
      <w:pPr>
        <w:spacing w:line="240" w:lineRule="auto"/>
        <w:jc w:val="both"/>
        <w:rPr>
          <w:rFonts w:ascii="Times New Roman" w:hAnsi="Times New Roman" w:cs="Times New Roman"/>
          <w:b/>
          <w:sz w:val="24"/>
          <w:szCs w:val="24"/>
        </w:rPr>
      </w:pPr>
    </w:p>
    <w:p w:rsidR="005778E1" w:rsidRDefault="00F2106F" w:rsidP="005778E1">
      <w:pPr>
        <w:tabs>
          <w:tab w:val="left" w:pos="330"/>
          <w:tab w:val="left" w:pos="6585"/>
        </w:tabs>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24525" cy="3486150"/>
            <wp:effectExtent l="19050" t="0" r="952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C7160" w:rsidRDefault="006C7160" w:rsidP="005778E1">
      <w:pPr>
        <w:tabs>
          <w:tab w:val="left" w:pos="330"/>
          <w:tab w:val="left" w:pos="6585"/>
        </w:tabs>
        <w:spacing w:line="240" w:lineRule="auto"/>
        <w:jc w:val="both"/>
        <w:rPr>
          <w:rFonts w:ascii="Times New Roman" w:hAnsi="Times New Roman" w:cs="Times New Roman"/>
          <w:b/>
          <w:sz w:val="24"/>
          <w:szCs w:val="24"/>
        </w:rPr>
      </w:pPr>
    </w:p>
    <w:p w:rsidR="005778E1" w:rsidRPr="0038054F" w:rsidRDefault="004D0543" w:rsidP="004D0543">
      <w:pPr>
        <w:pStyle w:val="Odsekzoznamu"/>
        <w:numPr>
          <w:ilvl w:val="1"/>
          <w:numId w:val="17"/>
        </w:numPr>
        <w:spacing w:line="240" w:lineRule="auto"/>
        <w:jc w:val="both"/>
        <w:rPr>
          <w:rFonts w:ascii="Times New Roman" w:hAnsi="Times New Roman" w:cs="Times New Roman"/>
          <w:b/>
          <w:sz w:val="24"/>
          <w:szCs w:val="24"/>
        </w:rPr>
      </w:pPr>
      <w:r w:rsidRPr="0038054F">
        <w:rPr>
          <w:rFonts w:ascii="Times New Roman" w:hAnsi="Times New Roman" w:cs="Times New Roman"/>
          <w:b/>
          <w:sz w:val="24"/>
          <w:szCs w:val="24"/>
        </w:rPr>
        <w:lastRenderedPageBreak/>
        <w:t>Komentár k celkovému čerpaniu bežných výdavkov</w:t>
      </w:r>
    </w:p>
    <w:p w:rsidR="004D0543" w:rsidRPr="006073B0" w:rsidRDefault="004D0543" w:rsidP="004D0543">
      <w:pPr>
        <w:jc w:val="both"/>
        <w:rPr>
          <w:rFonts w:ascii="Times New Roman" w:hAnsi="Times New Roman" w:cs="Times New Roman"/>
          <w:i/>
          <w:sz w:val="24"/>
          <w:szCs w:val="24"/>
        </w:rPr>
      </w:pPr>
      <w:r w:rsidRPr="0038054F">
        <w:rPr>
          <w:rFonts w:ascii="Times New Roman" w:hAnsi="Times New Roman" w:cs="Times New Roman"/>
          <w:i/>
          <w:sz w:val="24"/>
          <w:szCs w:val="24"/>
        </w:rPr>
        <w:t xml:space="preserve">01.1.1 </w:t>
      </w:r>
      <w:r w:rsidR="005F4ED3" w:rsidRPr="0038054F">
        <w:rPr>
          <w:rFonts w:ascii="Times New Roman" w:hAnsi="Times New Roman" w:cs="Times New Roman"/>
          <w:i/>
          <w:sz w:val="24"/>
          <w:szCs w:val="24"/>
        </w:rPr>
        <w:t xml:space="preserve"> </w:t>
      </w:r>
      <w:r w:rsidR="005F4ED3" w:rsidRPr="006073B0">
        <w:rPr>
          <w:rFonts w:ascii="Times New Roman" w:hAnsi="Times New Roman" w:cs="Times New Roman"/>
          <w:i/>
          <w:sz w:val="24"/>
          <w:szCs w:val="24"/>
        </w:rPr>
        <w:t xml:space="preserve">Výkonné </w:t>
      </w:r>
      <w:r w:rsidR="005C3D44" w:rsidRPr="006073B0">
        <w:rPr>
          <w:rFonts w:ascii="Times New Roman" w:hAnsi="Times New Roman" w:cs="Times New Roman"/>
          <w:i/>
          <w:sz w:val="24"/>
          <w:szCs w:val="24"/>
        </w:rPr>
        <w:t xml:space="preserve"> a zákonodarné orgány</w:t>
      </w:r>
    </w:p>
    <w:p w:rsidR="004D0543" w:rsidRPr="006073B0" w:rsidRDefault="004D0543" w:rsidP="00323648">
      <w:pPr>
        <w:spacing w:line="240" w:lineRule="auto"/>
        <w:jc w:val="both"/>
        <w:rPr>
          <w:rFonts w:ascii="Times New Roman" w:hAnsi="Times New Roman" w:cs="Times New Roman"/>
          <w:sz w:val="24"/>
          <w:szCs w:val="24"/>
        </w:rPr>
      </w:pPr>
      <w:r w:rsidRPr="006073B0">
        <w:rPr>
          <w:rFonts w:ascii="Times New Roman" w:hAnsi="Times New Roman" w:cs="Times New Roman"/>
          <w:sz w:val="24"/>
          <w:szCs w:val="24"/>
        </w:rPr>
        <w:tab/>
        <w:t xml:space="preserve">V rámci výdavkov verejnej správy sleduje obec výdavky na mzdy a platy. Okrem toho v rámci tohto oddielu sleduje obec aj výdavky na tovary a služby, v tom výdavky za poskytované telekomunikačné služby, výdavky materiálového charakteru, výdavky na opravy a údržbu všetkého majetku ako i výdavky za poskytované služby. </w:t>
      </w:r>
      <w:r w:rsidR="00195159" w:rsidRPr="006073B0">
        <w:rPr>
          <w:rFonts w:ascii="Times New Roman" w:hAnsi="Times New Roman" w:cs="Times New Roman"/>
          <w:sz w:val="24"/>
          <w:szCs w:val="24"/>
        </w:rPr>
        <w:t xml:space="preserve">Skutočné čerpanie bolo vo výške </w:t>
      </w:r>
      <w:r w:rsidR="006073B0" w:rsidRPr="006073B0">
        <w:rPr>
          <w:rFonts w:ascii="Times New Roman" w:hAnsi="Times New Roman" w:cs="Times New Roman"/>
          <w:sz w:val="24"/>
          <w:szCs w:val="24"/>
        </w:rPr>
        <w:t>200.649,97 eur</w:t>
      </w:r>
      <w:r w:rsidR="00195159" w:rsidRPr="006073B0">
        <w:rPr>
          <w:rFonts w:ascii="Times New Roman" w:hAnsi="Times New Roman" w:cs="Times New Roman"/>
          <w:sz w:val="24"/>
          <w:szCs w:val="24"/>
        </w:rPr>
        <w:t xml:space="preserve">, čo predstavuje </w:t>
      </w:r>
      <w:r w:rsidR="007E6645" w:rsidRPr="006073B0">
        <w:rPr>
          <w:rFonts w:ascii="Times New Roman" w:hAnsi="Times New Roman" w:cs="Times New Roman"/>
          <w:sz w:val="24"/>
          <w:szCs w:val="24"/>
        </w:rPr>
        <w:t>3</w:t>
      </w:r>
      <w:r w:rsidR="00D6702A" w:rsidRPr="006073B0">
        <w:rPr>
          <w:rFonts w:ascii="Times New Roman" w:hAnsi="Times New Roman" w:cs="Times New Roman"/>
          <w:sz w:val="24"/>
          <w:szCs w:val="24"/>
        </w:rPr>
        <w:t>9</w:t>
      </w:r>
      <w:r w:rsidR="00A34809" w:rsidRPr="006073B0">
        <w:rPr>
          <w:rFonts w:ascii="Times New Roman" w:hAnsi="Times New Roman" w:cs="Times New Roman"/>
          <w:sz w:val="24"/>
          <w:szCs w:val="24"/>
        </w:rPr>
        <w:t xml:space="preserve"> % z celkových bežných výdavkov. Z hľadiska zdrojov bolo skutočné čerpanie vykryté </w:t>
      </w:r>
      <w:r w:rsidR="001724B6" w:rsidRPr="006073B0">
        <w:rPr>
          <w:rFonts w:ascii="Times New Roman" w:hAnsi="Times New Roman" w:cs="Times New Roman"/>
          <w:sz w:val="24"/>
          <w:szCs w:val="24"/>
        </w:rPr>
        <w:t>z</w:t>
      </w:r>
      <w:r w:rsidR="003536FA" w:rsidRPr="006073B0">
        <w:rPr>
          <w:rFonts w:ascii="Times New Roman" w:hAnsi="Times New Roman" w:cs="Times New Roman"/>
          <w:sz w:val="24"/>
          <w:szCs w:val="24"/>
        </w:rPr>
        <w:t> vlastných bežných príjmov</w:t>
      </w:r>
      <w:r w:rsidR="006267C0">
        <w:rPr>
          <w:rFonts w:ascii="Times New Roman" w:hAnsi="Times New Roman" w:cs="Times New Roman"/>
          <w:sz w:val="24"/>
          <w:szCs w:val="24"/>
        </w:rPr>
        <w:t xml:space="preserve">. </w:t>
      </w:r>
      <w:r w:rsidR="001724B6" w:rsidRPr="006073B0">
        <w:rPr>
          <w:rFonts w:ascii="Times New Roman" w:hAnsi="Times New Roman" w:cs="Times New Roman"/>
          <w:sz w:val="24"/>
          <w:szCs w:val="24"/>
        </w:rPr>
        <w:t xml:space="preserve">Najvyššie čerpanie bolo na platy </w:t>
      </w:r>
      <w:r w:rsidR="00706A3E" w:rsidRPr="006073B0">
        <w:rPr>
          <w:rFonts w:ascii="Times New Roman" w:hAnsi="Times New Roman" w:cs="Times New Roman"/>
          <w:sz w:val="24"/>
          <w:szCs w:val="24"/>
        </w:rPr>
        <w:t>a odvody</w:t>
      </w:r>
      <w:r w:rsidR="001724B6" w:rsidRPr="006073B0">
        <w:rPr>
          <w:rFonts w:ascii="Times New Roman" w:hAnsi="Times New Roman" w:cs="Times New Roman"/>
          <w:sz w:val="24"/>
          <w:szCs w:val="24"/>
        </w:rPr>
        <w:t xml:space="preserve"> zamestnancov obce (</w:t>
      </w:r>
      <w:r w:rsidR="006073B0" w:rsidRPr="006073B0">
        <w:rPr>
          <w:rFonts w:ascii="Times New Roman" w:hAnsi="Times New Roman" w:cs="Times New Roman"/>
          <w:sz w:val="24"/>
          <w:szCs w:val="24"/>
        </w:rPr>
        <w:t>117.998,85 eur</w:t>
      </w:r>
      <w:r w:rsidR="00706A3E" w:rsidRPr="006073B0">
        <w:rPr>
          <w:rFonts w:ascii="Times New Roman" w:hAnsi="Times New Roman" w:cs="Times New Roman"/>
          <w:sz w:val="24"/>
          <w:szCs w:val="24"/>
        </w:rPr>
        <w:t>)</w:t>
      </w:r>
      <w:r w:rsidR="00612A9C" w:rsidRPr="006073B0">
        <w:rPr>
          <w:rFonts w:ascii="Times New Roman" w:hAnsi="Times New Roman" w:cs="Times New Roman"/>
          <w:sz w:val="24"/>
          <w:szCs w:val="24"/>
        </w:rPr>
        <w:t>,</w:t>
      </w:r>
      <w:r w:rsidR="00706A3E" w:rsidRPr="006073B0">
        <w:rPr>
          <w:rFonts w:ascii="Times New Roman" w:hAnsi="Times New Roman" w:cs="Times New Roman"/>
          <w:sz w:val="24"/>
          <w:szCs w:val="24"/>
        </w:rPr>
        <w:t xml:space="preserve"> čo predstavuj </w:t>
      </w:r>
      <w:r w:rsidR="006073B0" w:rsidRPr="006073B0">
        <w:rPr>
          <w:rFonts w:ascii="Times New Roman" w:hAnsi="Times New Roman" w:cs="Times New Roman"/>
          <w:sz w:val="24"/>
          <w:szCs w:val="24"/>
        </w:rPr>
        <w:t>58,8</w:t>
      </w:r>
      <w:r w:rsidR="00706A3E" w:rsidRPr="006073B0">
        <w:rPr>
          <w:rFonts w:ascii="Times New Roman" w:hAnsi="Times New Roman" w:cs="Times New Roman"/>
          <w:sz w:val="24"/>
          <w:szCs w:val="24"/>
        </w:rPr>
        <w:t xml:space="preserve"> %.  Na</w:t>
      </w:r>
      <w:r w:rsidR="004739C4" w:rsidRPr="006073B0">
        <w:rPr>
          <w:rFonts w:ascii="Times New Roman" w:hAnsi="Times New Roman" w:cs="Times New Roman"/>
          <w:sz w:val="24"/>
          <w:szCs w:val="24"/>
        </w:rPr>
        <w:t xml:space="preserve"> tovary</w:t>
      </w:r>
      <w:r w:rsidR="006073B0" w:rsidRPr="006073B0">
        <w:rPr>
          <w:rFonts w:ascii="Times New Roman" w:hAnsi="Times New Roman" w:cs="Times New Roman"/>
          <w:sz w:val="24"/>
          <w:szCs w:val="24"/>
        </w:rPr>
        <w:t>,</w:t>
      </w:r>
      <w:r w:rsidR="004739C4" w:rsidRPr="006073B0">
        <w:rPr>
          <w:rFonts w:ascii="Times New Roman" w:hAnsi="Times New Roman" w:cs="Times New Roman"/>
          <w:sz w:val="24"/>
          <w:szCs w:val="24"/>
        </w:rPr>
        <w:t xml:space="preserve"> </w:t>
      </w:r>
      <w:r w:rsidR="007E6645" w:rsidRPr="006073B0">
        <w:rPr>
          <w:rFonts w:ascii="Times New Roman" w:hAnsi="Times New Roman" w:cs="Times New Roman"/>
          <w:sz w:val="24"/>
          <w:szCs w:val="24"/>
        </w:rPr>
        <w:t>služby</w:t>
      </w:r>
      <w:r w:rsidR="006073B0" w:rsidRPr="006073B0">
        <w:rPr>
          <w:rFonts w:ascii="Times New Roman" w:hAnsi="Times New Roman" w:cs="Times New Roman"/>
          <w:sz w:val="24"/>
          <w:szCs w:val="24"/>
        </w:rPr>
        <w:t xml:space="preserve"> a transfery</w:t>
      </w:r>
      <w:r w:rsidR="007E6645" w:rsidRPr="006073B0">
        <w:rPr>
          <w:rFonts w:ascii="Times New Roman" w:hAnsi="Times New Roman" w:cs="Times New Roman"/>
          <w:sz w:val="24"/>
          <w:szCs w:val="24"/>
        </w:rPr>
        <w:t xml:space="preserve"> boli celkové výdavky</w:t>
      </w:r>
      <w:r w:rsidR="004739C4" w:rsidRPr="006073B0">
        <w:rPr>
          <w:rFonts w:ascii="Times New Roman" w:hAnsi="Times New Roman" w:cs="Times New Roman"/>
          <w:sz w:val="24"/>
          <w:szCs w:val="24"/>
        </w:rPr>
        <w:t> </w:t>
      </w:r>
      <w:r w:rsidR="006073B0" w:rsidRPr="006073B0">
        <w:rPr>
          <w:rFonts w:ascii="Times New Roman" w:hAnsi="Times New Roman" w:cs="Times New Roman"/>
          <w:sz w:val="24"/>
          <w:szCs w:val="24"/>
        </w:rPr>
        <w:t>82.651,12 eur</w:t>
      </w:r>
      <w:r w:rsidR="004739C4" w:rsidRPr="006073B0">
        <w:rPr>
          <w:rFonts w:ascii="Times New Roman" w:hAnsi="Times New Roman" w:cs="Times New Roman"/>
          <w:sz w:val="24"/>
          <w:szCs w:val="24"/>
        </w:rPr>
        <w:t>, z čoho najvyššiu položku tvoria výdavky na:</w:t>
      </w:r>
    </w:p>
    <w:p w:rsidR="003536FA" w:rsidRPr="006073B0" w:rsidRDefault="003536FA" w:rsidP="003536FA">
      <w:pPr>
        <w:pStyle w:val="Odsekzoznamu"/>
        <w:numPr>
          <w:ilvl w:val="0"/>
          <w:numId w:val="3"/>
        </w:numPr>
        <w:spacing w:line="240" w:lineRule="auto"/>
        <w:jc w:val="both"/>
        <w:rPr>
          <w:rFonts w:ascii="Times New Roman" w:hAnsi="Times New Roman" w:cs="Times New Roman"/>
          <w:sz w:val="24"/>
          <w:szCs w:val="24"/>
        </w:rPr>
      </w:pPr>
      <w:r w:rsidRPr="006073B0">
        <w:rPr>
          <w:rFonts w:ascii="Times New Roman" w:hAnsi="Times New Roman" w:cs="Times New Roman"/>
          <w:sz w:val="24"/>
          <w:szCs w:val="24"/>
        </w:rPr>
        <w:t>údržba budov</w:t>
      </w:r>
      <w:r w:rsidR="006073B0" w:rsidRPr="006073B0">
        <w:rPr>
          <w:rFonts w:ascii="Times New Roman" w:hAnsi="Times New Roman" w:cs="Times New Roman"/>
          <w:sz w:val="24"/>
          <w:szCs w:val="24"/>
        </w:rPr>
        <w:tab/>
      </w:r>
      <w:r w:rsidR="006073B0" w:rsidRPr="006073B0">
        <w:rPr>
          <w:rFonts w:ascii="Times New Roman" w:hAnsi="Times New Roman" w:cs="Times New Roman"/>
          <w:sz w:val="24"/>
          <w:szCs w:val="24"/>
        </w:rPr>
        <w:tab/>
      </w:r>
      <w:r w:rsidR="006073B0" w:rsidRPr="006073B0">
        <w:rPr>
          <w:rFonts w:ascii="Times New Roman" w:hAnsi="Times New Roman" w:cs="Times New Roman"/>
          <w:sz w:val="24"/>
          <w:szCs w:val="24"/>
        </w:rPr>
        <w:tab/>
      </w:r>
      <w:r w:rsidR="006073B0" w:rsidRPr="006073B0">
        <w:rPr>
          <w:rFonts w:ascii="Times New Roman" w:hAnsi="Times New Roman" w:cs="Times New Roman"/>
          <w:sz w:val="24"/>
          <w:szCs w:val="24"/>
        </w:rPr>
        <w:tab/>
      </w:r>
      <w:r w:rsidR="006073B0" w:rsidRPr="006073B0">
        <w:rPr>
          <w:rFonts w:ascii="Times New Roman" w:hAnsi="Times New Roman" w:cs="Times New Roman"/>
          <w:sz w:val="24"/>
          <w:szCs w:val="24"/>
        </w:rPr>
        <w:tab/>
      </w:r>
      <w:r w:rsidR="006073B0"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006073B0" w:rsidRPr="006073B0">
        <w:rPr>
          <w:rFonts w:ascii="Times New Roman" w:hAnsi="Times New Roman" w:cs="Times New Roman"/>
          <w:sz w:val="24"/>
          <w:szCs w:val="24"/>
        </w:rPr>
        <w:t>27 199,98 eur</w:t>
      </w:r>
      <w:r w:rsidRPr="006073B0">
        <w:rPr>
          <w:rFonts w:ascii="Times New Roman" w:hAnsi="Times New Roman" w:cs="Times New Roman"/>
          <w:sz w:val="24"/>
          <w:szCs w:val="24"/>
        </w:rPr>
        <w:t>,</w:t>
      </w:r>
    </w:p>
    <w:p w:rsidR="004739C4" w:rsidRPr="006073B0" w:rsidRDefault="004739C4" w:rsidP="00323648">
      <w:pPr>
        <w:pStyle w:val="Odsekzoznamu"/>
        <w:numPr>
          <w:ilvl w:val="0"/>
          <w:numId w:val="3"/>
        </w:numPr>
        <w:spacing w:line="240" w:lineRule="auto"/>
        <w:jc w:val="both"/>
        <w:rPr>
          <w:rFonts w:ascii="Times New Roman" w:hAnsi="Times New Roman" w:cs="Times New Roman"/>
          <w:sz w:val="24"/>
          <w:szCs w:val="24"/>
        </w:rPr>
      </w:pPr>
      <w:r w:rsidRPr="006073B0">
        <w:rPr>
          <w:rFonts w:ascii="Times New Roman" w:hAnsi="Times New Roman" w:cs="Times New Roman"/>
          <w:sz w:val="24"/>
          <w:szCs w:val="24"/>
        </w:rPr>
        <w:t>služby (všeobecné a špeciálne)</w:t>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006073B0" w:rsidRPr="006073B0">
        <w:rPr>
          <w:rFonts w:ascii="Times New Roman" w:hAnsi="Times New Roman" w:cs="Times New Roman"/>
          <w:sz w:val="24"/>
          <w:szCs w:val="24"/>
        </w:rPr>
        <w:t>18 329,99 eur</w:t>
      </w:r>
      <w:r w:rsidRPr="006073B0">
        <w:rPr>
          <w:rFonts w:ascii="Times New Roman" w:hAnsi="Times New Roman" w:cs="Times New Roman"/>
          <w:sz w:val="24"/>
          <w:szCs w:val="24"/>
        </w:rPr>
        <w:t>,</w:t>
      </w:r>
    </w:p>
    <w:p w:rsidR="004739C4" w:rsidRDefault="004739C4" w:rsidP="00323648">
      <w:pPr>
        <w:pStyle w:val="Odsekzoznamu"/>
        <w:numPr>
          <w:ilvl w:val="0"/>
          <w:numId w:val="3"/>
        </w:numPr>
        <w:spacing w:line="240" w:lineRule="auto"/>
        <w:jc w:val="both"/>
        <w:rPr>
          <w:rFonts w:ascii="Times New Roman" w:hAnsi="Times New Roman" w:cs="Times New Roman"/>
          <w:sz w:val="24"/>
          <w:szCs w:val="24"/>
        </w:rPr>
      </w:pPr>
      <w:r w:rsidRPr="006073B0">
        <w:rPr>
          <w:rFonts w:ascii="Times New Roman" w:hAnsi="Times New Roman" w:cs="Times New Roman"/>
          <w:sz w:val="24"/>
          <w:szCs w:val="24"/>
        </w:rPr>
        <w:t>energie (elektrika, plyn, voda)</w:t>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006073B0" w:rsidRPr="006073B0">
        <w:rPr>
          <w:rFonts w:ascii="Times New Roman" w:hAnsi="Times New Roman" w:cs="Times New Roman"/>
          <w:sz w:val="24"/>
          <w:szCs w:val="24"/>
        </w:rPr>
        <w:t xml:space="preserve">  4 495,40 eur</w:t>
      </w:r>
      <w:r w:rsidRPr="006073B0">
        <w:rPr>
          <w:rFonts w:ascii="Times New Roman" w:hAnsi="Times New Roman" w:cs="Times New Roman"/>
          <w:sz w:val="24"/>
          <w:szCs w:val="24"/>
        </w:rPr>
        <w:t>,</w:t>
      </w:r>
    </w:p>
    <w:p w:rsidR="006267C0" w:rsidRPr="006073B0" w:rsidRDefault="006267C0" w:rsidP="006267C0">
      <w:pPr>
        <w:pStyle w:val="Odsekzoznamu"/>
        <w:numPr>
          <w:ilvl w:val="0"/>
          <w:numId w:val="3"/>
        </w:numPr>
        <w:spacing w:line="240" w:lineRule="auto"/>
        <w:jc w:val="both"/>
        <w:rPr>
          <w:rFonts w:ascii="Times New Roman" w:hAnsi="Times New Roman" w:cs="Times New Roman"/>
          <w:sz w:val="24"/>
          <w:szCs w:val="24"/>
        </w:rPr>
      </w:pPr>
      <w:r w:rsidRPr="006073B0">
        <w:rPr>
          <w:rFonts w:ascii="Times New Roman" w:hAnsi="Times New Roman" w:cs="Times New Roman"/>
          <w:sz w:val="24"/>
          <w:szCs w:val="24"/>
        </w:rPr>
        <w:t>všeobecný materiál</w:t>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r>
      <w:r w:rsidRPr="006073B0">
        <w:rPr>
          <w:rFonts w:ascii="Times New Roman" w:hAnsi="Times New Roman" w:cs="Times New Roman"/>
          <w:sz w:val="24"/>
          <w:szCs w:val="24"/>
        </w:rPr>
        <w:tab/>
        <w:t xml:space="preserve">  3 298,44 eur,</w:t>
      </w:r>
    </w:p>
    <w:p w:rsidR="004D0543" w:rsidRPr="0038054F" w:rsidRDefault="004D0543" w:rsidP="004D0543">
      <w:pPr>
        <w:jc w:val="both"/>
        <w:rPr>
          <w:rFonts w:ascii="Times New Roman" w:hAnsi="Times New Roman" w:cs="Times New Roman"/>
          <w:i/>
          <w:sz w:val="24"/>
          <w:szCs w:val="24"/>
        </w:rPr>
      </w:pPr>
      <w:r w:rsidRPr="006073B0">
        <w:rPr>
          <w:rFonts w:ascii="Times New Roman" w:hAnsi="Times New Roman" w:cs="Times New Roman"/>
          <w:i/>
          <w:sz w:val="24"/>
          <w:szCs w:val="24"/>
        </w:rPr>
        <w:t>01.1.2 Finančná a rozpočtová oblasť</w:t>
      </w:r>
    </w:p>
    <w:p w:rsidR="004D0543" w:rsidRPr="00AB1356" w:rsidRDefault="004D0543" w:rsidP="00323648">
      <w:pPr>
        <w:spacing w:line="240" w:lineRule="auto"/>
        <w:jc w:val="both"/>
        <w:rPr>
          <w:rFonts w:ascii="Times New Roman" w:hAnsi="Times New Roman" w:cs="Times New Roman"/>
          <w:sz w:val="24"/>
          <w:szCs w:val="24"/>
        </w:rPr>
      </w:pPr>
      <w:r w:rsidRPr="00AB1356">
        <w:rPr>
          <w:rFonts w:ascii="Times New Roman" w:hAnsi="Times New Roman" w:cs="Times New Roman"/>
          <w:sz w:val="24"/>
          <w:szCs w:val="24"/>
        </w:rPr>
        <w:tab/>
      </w:r>
      <w:r w:rsidR="00CA1751" w:rsidRPr="00AB1356">
        <w:rPr>
          <w:rFonts w:ascii="Times New Roman" w:hAnsi="Times New Roman" w:cs="Times New Roman"/>
          <w:sz w:val="24"/>
          <w:szCs w:val="24"/>
        </w:rPr>
        <w:t xml:space="preserve">Na tejto funkčnej klasifikácii </w:t>
      </w:r>
      <w:r w:rsidR="00CF45F3" w:rsidRPr="00AB1356">
        <w:rPr>
          <w:rFonts w:ascii="Times New Roman" w:hAnsi="Times New Roman" w:cs="Times New Roman"/>
          <w:sz w:val="24"/>
          <w:szCs w:val="24"/>
        </w:rPr>
        <w:t>je účtované poistenie majetku</w:t>
      </w:r>
      <w:r w:rsidRPr="00AB1356">
        <w:rPr>
          <w:rFonts w:ascii="Times New Roman" w:hAnsi="Times New Roman" w:cs="Times New Roman"/>
          <w:sz w:val="24"/>
          <w:szCs w:val="24"/>
        </w:rPr>
        <w:t xml:space="preserve">. Celková výška výdavkov je </w:t>
      </w:r>
      <w:r w:rsidR="00AB1356" w:rsidRPr="00AB1356">
        <w:rPr>
          <w:rFonts w:ascii="Times New Roman" w:hAnsi="Times New Roman" w:cs="Times New Roman"/>
          <w:sz w:val="24"/>
          <w:szCs w:val="24"/>
        </w:rPr>
        <w:t>1.135,31 eur.</w:t>
      </w:r>
    </w:p>
    <w:p w:rsidR="007E153E" w:rsidRPr="0038054F" w:rsidRDefault="007E153E" w:rsidP="004D0543">
      <w:pPr>
        <w:jc w:val="both"/>
        <w:rPr>
          <w:rFonts w:ascii="Times New Roman" w:hAnsi="Times New Roman" w:cs="Times New Roman"/>
          <w:i/>
          <w:sz w:val="24"/>
          <w:szCs w:val="24"/>
        </w:rPr>
      </w:pPr>
      <w:r w:rsidRPr="003F38BB">
        <w:rPr>
          <w:rFonts w:ascii="Times New Roman" w:hAnsi="Times New Roman" w:cs="Times New Roman"/>
          <w:i/>
          <w:sz w:val="24"/>
          <w:szCs w:val="24"/>
        </w:rPr>
        <w:t>0.1.6.0 Všeobecné verejné služby</w:t>
      </w:r>
    </w:p>
    <w:p w:rsidR="007E153E" w:rsidRPr="00CC36B5" w:rsidRDefault="007E153E" w:rsidP="00323648">
      <w:pPr>
        <w:spacing w:line="240" w:lineRule="auto"/>
        <w:jc w:val="both"/>
        <w:rPr>
          <w:rFonts w:ascii="Times New Roman" w:hAnsi="Times New Roman" w:cs="Times New Roman"/>
          <w:sz w:val="24"/>
          <w:szCs w:val="24"/>
        </w:rPr>
      </w:pPr>
      <w:r w:rsidRPr="006073B0">
        <w:rPr>
          <w:rFonts w:ascii="Times New Roman" w:hAnsi="Times New Roman" w:cs="Times New Roman"/>
          <w:i/>
          <w:sz w:val="24"/>
          <w:szCs w:val="24"/>
        </w:rPr>
        <w:tab/>
      </w:r>
      <w:r w:rsidRPr="006073B0">
        <w:rPr>
          <w:rFonts w:ascii="Times New Roman" w:hAnsi="Times New Roman" w:cs="Times New Roman"/>
          <w:sz w:val="24"/>
          <w:szCs w:val="24"/>
        </w:rPr>
        <w:t>Na tejto fun</w:t>
      </w:r>
      <w:r w:rsidR="0056698E" w:rsidRPr="006073B0">
        <w:rPr>
          <w:rFonts w:ascii="Times New Roman" w:hAnsi="Times New Roman" w:cs="Times New Roman"/>
          <w:sz w:val="24"/>
          <w:szCs w:val="24"/>
        </w:rPr>
        <w:t>kčnej klasifikácii sa rozpočtujú výdavky súvisiace  s</w:t>
      </w:r>
      <w:r w:rsidR="00CC36B5">
        <w:rPr>
          <w:rFonts w:ascii="Times New Roman" w:hAnsi="Times New Roman" w:cs="Times New Roman"/>
          <w:sz w:val="24"/>
          <w:szCs w:val="24"/>
        </w:rPr>
        <w:t xml:space="preserve"> voľbami do NR SR a </w:t>
      </w:r>
      <w:r w:rsidRPr="006073B0">
        <w:rPr>
          <w:rFonts w:ascii="Times New Roman" w:hAnsi="Times New Roman" w:cs="Times New Roman"/>
          <w:sz w:val="24"/>
          <w:szCs w:val="24"/>
        </w:rPr>
        <w:t>riaden</w:t>
      </w:r>
      <w:r w:rsidR="0056698E" w:rsidRPr="006073B0">
        <w:rPr>
          <w:rFonts w:ascii="Times New Roman" w:hAnsi="Times New Roman" w:cs="Times New Roman"/>
          <w:sz w:val="24"/>
          <w:szCs w:val="24"/>
        </w:rPr>
        <w:t>ím</w:t>
      </w:r>
      <w:r w:rsidRPr="006073B0">
        <w:rPr>
          <w:rFonts w:ascii="Times New Roman" w:hAnsi="Times New Roman" w:cs="Times New Roman"/>
          <w:sz w:val="24"/>
          <w:szCs w:val="24"/>
        </w:rPr>
        <w:t xml:space="preserve"> </w:t>
      </w:r>
      <w:r w:rsidRPr="00CC36B5">
        <w:rPr>
          <w:rFonts w:ascii="Times New Roman" w:hAnsi="Times New Roman" w:cs="Times New Roman"/>
          <w:sz w:val="24"/>
          <w:szCs w:val="24"/>
        </w:rPr>
        <w:t>a </w:t>
      </w:r>
      <w:r w:rsidR="0056698E" w:rsidRPr="00CC36B5">
        <w:rPr>
          <w:rFonts w:ascii="Times New Roman" w:hAnsi="Times New Roman" w:cs="Times New Roman"/>
          <w:sz w:val="24"/>
          <w:szCs w:val="24"/>
        </w:rPr>
        <w:t>realizáciou</w:t>
      </w:r>
      <w:r w:rsidR="00986B99" w:rsidRPr="00CC36B5">
        <w:rPr>
          <w:rFonts w:ascii="Times New Roman" w:hAnsi="Times New Roman" w:cs="Times New Roman"/>
          <w:sz w:val="24"/>
          <w:szCs w:val="24"/>
        </w:rPr>
        <w:t xml:space="preserve"> </w:t>
      </w:r>
      <w:r w:rsidR="006073B0" w:rsidRPr="00CC36B5">
        <w:rPr>
          <w:rFonts w:ascii="Times New Roman" w:hAnsi="Times New Roman" w:cs="Times New Roman"/>
          <w:sz w:val="24"/>
          <w:szCs w:val="24"/>
        </w:rPr>
        <w:t>sčítania obyvateľstva</w:t>
      </w:r>
      <w:r w:rsidRPr="00CC36B5">
        <w:rPr>
          <w:rFonts w:ascii="Times New Roman" w:hAnsi="Times New Roman" w:cs="Times New Roman"/>
          <w:sz w:val="24"/>
          <w:szCs w:val="24"/>
        </w:rPr>
        <w:t xml:space="preserve">. </w:t>
      </w:r>
      <w:r w:rsidR="0096301A" w:rsidRPr="00CC36B5">
        <w:rPr>
          <w:rFonts w:ascii="Times New Roman" w:hAnsi="Times New Roman" w:cs="Times New Roman"/>
          <w:sz w:val="24"/>
          <w:szCs w:val="24"/>
        </w:rPr>
        <w:t xml:space="preserve">Na konanie </w:t>
      </w:r>
      <w:r w:rsidR="00B50E0F" w:rsidRPr="00CC36B5">
        <w:rPr>
          <w:rFonts w:ascii="Times New Roman" w:hAnsi="Times New Roman" w:cs="Times New Roman"/>
          <w:sz w:val="24"/>
          <w:szCs w:val="24"/>
        </w:rPr>
        <w:t xml:space="preserve">volieb </w:t>
      </w:r>
      <w:r w:rsidR="00CC36B5" w:rsidRPr="00CC36B5">
        <w:rPr>
          <w:rFonts w:ascii="Times New Roman" w:hAnsi="Times New Roman" w:cs="Times New Roman"/>
          <w:sz w:val="24"/>
          <w:szCs w:val="24"/>
        </w:rPr>
        <w:t xml:space="preserve">do NR SR boli obci poskytnuté finančné prostriedky </w:t>
      </w:r>
      <w:r w:rsidRPr="00CC36B5">
        <w:rPr>
          <w:rFonts w:ascii="Times New Roman" w:hAnsi="Times New Roman" w:cs="Times New Roman"/>
          <w:sz w:val="24"/>
          <w:szCs w:val="24"/>
        </w:rPr>
        <w:t xml:space="preserve">zo ŠR vo výške </w:t>
      </w:r>
      <w:r w:rsidR="00CC36B5" w:rsidRPr="00CC36B5">
        <w:rPr>
          <w:rFonts w:ascii="Times New Roman" w:hAnsi="Times New Roman" w:cs="Times New Roman"/>
          <w:sz w:val="24"/>
          <w:szCs w:val="24"/>
        </w:rPr>
        <w:t>910,48 eur</w:t>
      </w:r>
      <w:r w:rsidR="00283B1E">
        <w:rPr>
          <w:rFonts w:ascii="Times New Roman" w:hAnsi="Times New Roman" w:cs="Times New Roman"/>
          <w:sz w:val="24"/>
          <w:szCs w:val="24"/>
        </w:rPr>
        <w:t>, ktoré boli v plnej výške vyčerpané. N</w:t>
      </w:r>
      <w:r w:rsidR="00CC36B5" w:rsidRPr="00CC36B5">
        <w:rPr>
          <w:rFonts w:ascii="Times New Roman" w:hAnsi="Times New Roman" w:cs="Times New Roman"/>
          <w:sz w:val="24"/>
          <w:szCs w:val="24"/>
        </w:rPr>
        <w:t>a sčítanie obyvateľstva</w:t>
      </w:r>
      <w:r w:rsidR="00283B1E">
        <w:rPr>
          <w:rFonts w:ascii="Times New Roman" w:hAnsi="Times New Roman" w:cs="Times New Roman"/>
          <w:sz w:val="24"/>
          <w:szCs w:val="24"/>
        </w:rPr>
        <w:t xml:space="preserve"> boli obci poskytnuté prostriedky vo výške  2.580 eur, tie boli čerpané vo výške 417,6</w:t>
      </w:r>
      <w:r w:rsidR="008A5A10">
        <w:rPr>
          <w:rFonts w:ascii="Times New Roman" w:hAnsi="Times New Roman" w:cs="Times New Roman"/>
          <w:sz w:val="24"/>
          <w:szCs w:val="24"/>
        </w:rPr>
        <w:t>2</w:t>
      </w:r>
      <w:r w:rsidR="00283B1E">
        <w:rPr>
          <w:rFonts w:ascii="Times New Roman" w:hAnsi="Times New Roman" w:cs="Times New Roman"/>
          <w:sz w:val="24"/>
          <w:szCs w:val="24"/>
        </w:rPr>
        <w:t xml:space="preserve"> eur, zostatok bol </w:t>
      </w:r>
      <w:r w:rsidR="003F38BB">
        <w:rPr>
          <w:rFonts w:ascii="Times New Roman" w:hAnsi="Times New Roman" w:cs="Times New Roman"/>
          <w:sz w:val="24"/>
          <w:szCs w:val="24"/>
        </w:rPr>
        <w:t>do</w:t>
      </w:r>
      <w:r w:rsidR="00283B1E">
        <w:rPr>
          <w:rFonts w:ascii="Times New Roman" w:hAnsi="Times New Roman" w:cs="Times New Roman"/>
          <w:sz w:val="24"/>
          <w:szCs w:val="24"/>
        </w:rPr>
        <w:t>čerpaný začiatkom roka 2021.</w:t>
      </w:r>
    </w:p>
    <w:p w:rsidR="004D0543" w:rsidRPr="0038054F" w:rsidRDefault="004D0543" w:rsidP="004D0543">
      <w:pPr>
        <w:jc w:val="both"/>
        <w:rPr>
          <w:rFonts w:ascii="Times New Roman" w:hAnsi="Times New Roman" w:cs="Times New Roman"/>
          <w:i/>
          <w:sz w:val="24"/>
          <w:szCs w:val="24"/>
        </w:rPr>
      </w:pPr>
      <w:r w:rsidRPr="0038054F">
        <w:rPr>
          <w:rFonts w:ascii="Times New Roman" w:hAnsi="Times New Roman" w:cs="Times New Roman"/>
          <w:i/>
          <w:sz w:val="24"/>
          <w:szCs w:val="24"/>
        </w:rPr>
        <w:t>4.5.1 Cestná doprava</w:t>
      </w:r>
    </w:p>
    <w:p w:rsidR="00AC7EF2" w:rsidRPr="00AB1356" w:rsidRDefault="004D0543" w:rsidP="00323648">
      <w:pPr>
        <w:spacing w:line="240" w:lineRule="auto"/>
        <w:jc w:val="both"/>
        <w:rPr>
          <w:rFonts w:ascii="Times New Roman" w:hAnsi="Times New Roman" w:cs="Times New Roman"/>
          <w:sz w:val="24"/>
          <w:szCs w:val="24"/>
        </w:rPr>
      </w:pPr>
      <w:r w:rsidRPr="00AB1356">
        <w:rPr>
          <w:rFonts w:ascii="Times New Roman" w:hAnsi="Times New Roman" w:cs="Times New Roman"/>
          <w:sz w:val="24"/>
          <w:szCs w:val="24"/>
        </w:rPr>
        <w:tab/>
      </w:r>
      <w:r w:rsidR="007E153E" w:rsidRPr="00AB1356">
        <w:rPr>
          <w:rFonts w:ascii="Times New Roman" w:hAnsi="Times New Roman" w:cs="Times New Roman"/>
          <w:sz w:val="24"/>
          <w:szCs w:val="24"/>
        </w:rPr>
        <w:t xml:space="preserve">Bežné výdavky v roku </w:t>
      </w:r>
      <w:r w:rsidR="008F5B05" w:rsidRPr="00AB1356">
        <w:rPr>
          <w:rFonts w:ascii="Times New Roman" w:hAnsi="Times New Roman" w:cs="Times New Roman"/>
          <w:sz w:val="24"/>
          <w:szCs w:val="24"/>
        </w:rPr>
        <w:t>2020</w:t>
      </w:r>
      <w:r w:rsidR="007E153E" w:rsidRPr="00AB1356">
        <w:rPr>
          <w:rFonts w:ascii="Times New Roman" w:hAnsi="Times New Roman" w:cs="Times New Roman"/>
          <w:sz w:val="24"/>
          <w:szCs w:val="24"/>
        </w:rPr>
        <w:t xml:space="preserve"> na tejto funkčnej klasifikácii predstavujú výdavky na úhradu zimnej údržby ciest a opravu miestnych komunikácii.</w:t>
      </w:r>
      <w:r w:rsidRPr="00AB1356">
        <w:rPr>
          <w:rFonts w:ascii="Times New Roman" w:hAnsi="Times New Roman" w:cs="Times New Roman"/>
          <w:sz w:val="24"/>
          <w:szCs w:val="24"/>
        </w:rPr>
        <w:t xml:space="preserve"> V roku </w:t>
      </w:r>
      <w:r w:rsidR="008F5B05" w:rsidRPr="00AB1356">
        <w:rPr>
          <w:rFonts w:ascii="Times New Roman" w:hAnsi="Times New Roman" w:cs="Times New Roman"/>
          <w:sz w:val="24"/>
          <w:szCs w:val="24"/>
        </w:rPr>
        <w:t>2020</w:t>
      </w:r>
      <w:r w:rsidRPr="00AB1356">
        <w:rPr>
          <w:rFonts w:ascii="Times New Roman" w:hAnsi="Times New Roman" w:cs="Times New Roman"/>
          <w:sz w:val="24"/>
          <w:szCs w:val="24"/>
        </w:rPr>
        <w:t xml:space="preserve"> obec zabezpečova</w:t>
      </w:r>
      <w:r w:rsidR="0096301A" w:rsidRPr="00AB1356">
        <w:rPr>
          <w:rFonts w:ascii="Times New Roman" w:hAnsi="Times New Roman" w:cs="Times New Roman"/>
          <w:sz w:val="24"/>
          <w:szCs w:val="24"/>
        </w:rPr>
        <w:t>la zimnú a letnú údržb</w:t>
      </w:r>
      <w:r w:rsidR="00EB5F47" w:rsidRPr="00AB1356">
        <w:rPr>
          <w:rFonts w:ascii="Times New Roman" w:hAnsi="Times New Roman" w:cs="Times New Roman"/>
          <w:sz w:val="24"/>
          <w:szCs w:val="24"/>
        </w:rPr>
        <w:t>u</w:t>
      </w:r>
      <w:r w:rsidR="0096301A" w:rsidRPr="00AB1356">
        <w:rPr>
          <w:rFonts w:ascii="Times New Roman" w:hAnsi="Times New Roman" w:cs="Times New Roman"/>
          <w:sz w:val="24"/>
          <w:szCs w:val="24"/>
        </w:rPr>
        <w:t xml:space="preserve"> ciest s rozpočtovanou sumou</w:t>
      </w:r>
      <w:r w:rsidRPr="00AB1356">
        <w:rPr>
          <w:rFonts w:ascii="Times New Roman" w:hAnsi="Times New Roman" w:cs="Times New Roman"/>
          <w:sz w:val="24"/>
          <w:szCs w:val="24"/>
        </w:rPr>
        <w:t xml:space="preserve"> vo výške </w:t>
      </w:r>
      <w:r w:rsidR="00071316" w:rsidRPr="00AB1356">
        <w:rPr>
          <w:rFonts w:ascii="Times New Roman" w:hAnsi="Times New Roman" w:cs="Times New Roman"/>
          <w:sz w:val="24"/>
          <w:szCs w:val="24"/>
        </w:rPr>
        <w:t>29</w:t>
      </w:r>
      <w:r w:rsidR="00AB1356">
        <w:rPr>
          <w:rFonts w:ascii="Times New Roman" w:hAnsi="Times New Roman" w:cs="Times New Roman"/>
          <w:sz w:val="24"/>
          <w:szCs w:val="24"/>
        </w:rPr>
        <w:t>.</w:t>
      </w:r>
      <w:r w:rsidR="00782591" w:rsidRPr="00AB1356">
        <w:rPr>
          <w:rFonts w:ascii="Times New Roman" w:hAnsi="Times New Roman" w:cs="Times New Roman"/>
          <w:sz w:val="24"/>
          <w:szCs w:val="24"/>
        </w:rPr>
        <w:t xml:space="preserve">000,00 </w:t>
      </w:r>
      <w:r w:rsidR="00AB1356">
        <w:rPr>
          <w:rFonts w:ascii="Times New Roman" w:hAnsi="Times New Roman" w:cs="Times New Roman"/>
          <w:sz w:val="24"/>
          <w:szCs w:val="24"/>
        </w:rPr>
        <w:t>eur,</w:t>
      </w:r>
      <w:r w:rsidRPr="00AB1356">
        <w:rPr>
          <w:rFonts w:ascii="Times New Roman" w:hAnsi="Times New Roman" w:cs="Times New Roman"/>
          <w:sz w:val="24"/>
          <w:szCs w:val="24"/>
        </w:rPr>
        <w:t xml:space="preserve"> </w:t>
      </w:r>
      <w:r w:rsidR="007F6C5D" w:rsidRPr="00AB1356">
        <w:rPr>
          <w:rFonts w:ascii="Times New Roman" w:hAnsi="Times New Roman" w:cs="Times New Roman"/>
          <w:sz w:val="24"/>
          <w:szCs w:val="24"/>
        </w:rPr>
        <w:t>skutočnosť bola</w:t>
      </w:r>
      <w:r w:rsidRPr="00AB1356">
        <w:rPr>
          <w:rFonts w:ascii="Times New Roman" w:hAnsi="Times New Roman" w:cs="Times New Roman"/>
          <w:sz w:val="24"/>
          <w:szCs w:val="24"/>
        </w:rPr>
        <w:t xml:space="preserve"> vo výške </w:t>
      </w:r>
      <w:r w:rsidR="00AB1356">
        <w:rPr>
          <w:rFonts w:ascii="Times New Roman" w:hAnsi="Times New Roman" w:cs="Times New Roman"/>
          <w:sz w:val="24"/>
          <w:szCs w:val="24"/>
        </w:rPr>
        <w:t>26.867,84 eur.</w:t>
      </w:r>
    </w:p>
    <w:p w:rsidR="004D0543" w:rsidRPr="0038054F" w:rsidRDefault="004D0543" w:rsidP="004D0543">
      <w:pPr>
        <w:jc w:val="both"/>
        <w:rPr>
          <w:rFonts w:ascii="Times New Roman" w:hAnsi="Times New Roman" w:cs="Times New Roman"/>
          <w:i/>
          <w:sz w:val="24"/>
          <w:szCs w:val="24"/>
        </w:rPr>
      </w:pPr>
      <w:r w:rsidRPr="0038054F">
        <w:rPr>
          <w:rFonts w:ascii="Times New Roman" w:hAnsi="Times New Roman" w:cs="Times New Roman"/>
          <w:i/>
          <w:sz w:val="24"/>
          <w:szCs w:val="24"/>
        </w:rPr>
        <w:t>05.1.0 Nakladanie s odpadmi</w:t>
      </w:r>
    </w:p>
    <w:p w:rsidR="00F2519A" w:rsidRPr="004E652B" w:rsidRDefault="004D0543" w:rsidP="00F2519A">
      <w:pPr>
        <w:spacing w:line="240" w:lineRule="auto"/>
        <w:jc w:val="both"/>
        <w:rPr>
          <w:rFonts w:ascii="Times New Roman" w:hAnsi="Times New Roman" w:cs="Times New Roman"/>
          <w:sz w:val="24"/>
          <w:szCs w:val="24"/>
        </w:rPr>
      </w:pPr>
      <w:r w:rsidRPr="004E652B">
        <w:rPr>
          <w:rFonts w:ascii="Times New Roman" w:hAnsi="Times New Roman" w:cs="Times New Roman"/>
          <w:sz w:val="24"/>
          <w:szCs w:val="24"/>
        </w:rPr>
        <w:tab/>
      </w:r>
      <w:r w:rsidR="007F6C5D" w:rsidRPr="004E652B">
        <w:rPr>
          <w:rFonts w:ascii="Times New Roman" w:hAnsi="Times New Roman" w:cs="Times New Roman"/>
          <w:sz w:val="24"/>
          <w:szCs w:val="24"/>
        </w:rPr>
        <w:t xml:space="preserve">Do tejto skupiny patrí zber, preprava, zhodnocovanie a zneškodňovanie odpadu. Výdavky za uloženie </w:t>
      </w:r>
      <w:r w:rsidR="00AC7EF2" w:rsidRPr="004E652B">
        <w:rPr>
          <w:rFonts w:ascii="Times New Roman" w:hAnsi="Times New Roman" w:cs="Times New Roman"/>
          <w:sz w:val="24"/>
          <w:szCs w:val="24"/>
        </w:rPr>
        <w:t xml:space="preserve">odpadu </w:t>
      </w:r>
      <w:r w:rsidR="007F6C5D" w:rsidRPr="004E652B">
        <w:rPr>
          <w:rFonts w:ascii="Times New Roman" w:hAnsi="Times New Roman" w:cs="Times New Roman"/>
          <w:sz w:val="24"/>
          <w:szCs w:val="24"/>
        </w:rPr>
        <w:t xml:space="preserve">boli rozpočtované </w:t>
      </w:r>
      <w:r w:rsidR="0096301A" w:rsidRPr="004E652B">
        <w:rPr>
          <w:rFonts w:ascii="Times New Roman" w:hAnsi="Times New Roman" w:cs="Times New Roman"/>
          <w:sz w:val="24"/>
          <w:szCs w:val="24"/>
        </w:rPr>
        <w:t xml:space="preserve"> </w:t>
      </w:r>
      <w:r w:rsidR="0096301A" w:rsidRPr="009D48EB">
        <w:rPr>
          <w:rFonts w:ascii="Times New Roman" w:hAnsi="Times New Roman" w:cs="Times New Roman"/>
          <w:sz w:val="24"/>
          <w:szCs w:val="24"/>
        </w:rPr>
        <w:t xml:space="preserve">vo výške </w:t>
      </w:r>
      <w:r w:rsidR="00C42E2F" w:rsidRPr="009D48EB">
        <w:rPr>
          <w:rFonts w:ascii="Times New Roman" w:hAnsi="Times New Roman" w:cs="Times New Roman"/>
          <w:sz w:val="24"/>
          <w:szCs w:val="24"/>
        </w:rPr>
        <w:t>35.000</w:t>
      </w:r>
      <w:r w:rsidR="00C26668" w:rsidRPr="009D48EB">
        <w:rPr>
          <w:rFonts w:ascii="Times New Roman" w:hAnsi="Times New Roman" w:cs="Times New Roman"/>
          <w:sz w:val="24"/>
          <w:szCs w:val="24"/>
        </w:rPr>
        <w:t xml:space="preserve"> eur,</w:t>
      </w:r>
      <w:r w:rsidRPr="009D48EB">
        <w:rPr>
          <w:rFonts w:ascii="Times New Roman" w:hAnsi="Times New Roman" w:cs="Times New Roman"/>
          <w:sz w:val="24"/>
          <w:szCs w:val="24"/>
        </w:rPr>
        <w:t> ich skutočn</w:t>
      </w:r>
      <w:r w:rsidR="00AC7EF2" w:rsidRPr="009D48EB">
        <w:rPr>
          <w:rFonts w:ascii="Times New Roman" w:hAnsi="Times New Roman" w:cs="Times New Roman"/>
          <w:sz w:val="24"/>
          <w:szCs w:val="24"/>
        </w:rPr>
        <w:t>é</w:t>
      </w:r>
      <w:r w:rsidR="004E652B" w:rsidRPr="009D48EB">
        <w:rPr>
          <w:rFonts w:ascii="Times New Roman" w:hAnsi="Times New Roman" w:cs="Times New Roman"/>
          <w:sz w:val="24"/>
          <w:szCs w:val="24"/>
        </w:rPr>
        <w:t xml:space="preserve"> </w:t>
      </w:r>
      <w:r w:rsidR="00AC7EF2" w:rsidRPr="009D48EB">
        <w:rPr>
          <w:rFonts w:ascii="Times New Roman" w:hAnsi="Times New Roman" w:cs="Times New Roman"/>
          <w:sz w:val="24"/>
          <w:szCs w:val="24"/>
        </w:rPr>
        <w:t>čerpanie bolo vo výške</w:t>
      </w:r>
      <w:r w:rsidR="001F5B3B" w:rsidRPr="009D48EB">
        <w:rPr>
          <w:rFonts w:ascii="Times New Roman" w:hAnsi="Times New Roman" w:cs="Times New Roman"/>
          <w:sz w:val="24"/>
          <w:szCs w:val="24"/>
        </w:rPr>
        <w:t xml:space="preserve"> </w:t>
      </w:r>
      <w:r w:rsidR="00C42E2F" w:rsidRPr="009D48EB">
        <w:rPr>
          <w:rFonts w:ascii="Times New Roman" w:hAnsi="Times New Roman" w:cs="Times New Roman"/>
          <w:sz w:val="24"/>
          <w:szCs w:val="24"/>
        </w:rPr>
        <w:t>34.006,56</w:t>
      </w:r>
      <w:r w:rsidR="00C26668" w:rsidRPr="009D48EB">
        <w:rPr>
          <w:rFonts w:ascii="Times New Roman" w:hAnsi="Times New Roman" w:cs="Times New Roman"/>
          <w:sz w:val="24"/>
          <w:szCs w:val="24"/>
        </w:rPr>
        <w:t xml:space="preserve"> eur</w:t>
      </w:r>
      <w:r w:rsidR="00AC7EF2" w:rsidRPr="009D48EB">
        <w:rPr>
          <w:rFonts w:ascii="Times New Roman" w:hAnsi="Times New Roman" w:cs="Times New Roman"/>
          <w:sz w:val="24"/>
          <w:szCs w:val="24"/>
        </w:rPr>
        <w:t>.</w:t>
      </w:r>
      <w:r w:rsidRPr="009D48EB">
        <w:rPr>
          <w:rFonts w:ascii="Times New Roman" w:hAnsi="Times New Roman" w:cs="Times New Roman"/>
          <w:sz w:val="24"/>
          <w:szCs w:val="24"/>
        </w:rPr>
        <w:t xml:space="preserve"> Tu je potrebné poukázať na deficit príjmov</w:t>
      </w:r>
      <w:r w:rsidR="00C26668" w:rsidRPr="009D48EB">
        <w:rPr>
          <w:rFonts w:ascii="Times New Roman" w:hAnsi="Times New Roman" w:cs="Times New Roman"/>
          <w:sz w:val="24"/>
          <w:szCs w:val="24"/>
        </w:rPr>
        <w:t xml:space="preserve"> (</w:t>
      </w:r>
      <w:r w:rsidR="00C42E2F" w:rsidRPr="009D48EB">
        <w:rPr>
          <w:rFonts w:ascii="Times New Roman" w:hAnsi="Times New Roman" w:cs="Times New Roman"/>
          <w:sz w:val="24"/>
          <w:szCs w:val="24"/>
        </w:rPr>
        <w:t>28.917,96</w:t>
      </w:r>
      <w:r w:rsidR="00C26668" w:rsidRPr="009D48EB">
        <w:rPr>
          <w:rFonts w:ascii="Times New Roman" w:hAnsi="Times New Roman" w:cs="Times New Roman"/>
          <w:sz w:val="24"/>
          <w:szCs w:val="24"/>
        </w:rPr>
        <w:t xml:space="preserve"> eur)</w:t>
      </w:r>
      <w:r w:rsidRPr="009D48EB">
        <w:rPr>
          <w:rFonts w:ascii="Times New Roman" w:hAnsi="Times New Roman" w:cs="Times New Roman"/>
          <w:sz w:val="24"/>
          <w:szCs w:val="24"/>
        </w:rPr>
        <w:t xml:space="preserve"> a výdavkov, ktorý predstavuje sumu </w:t>
      </w:r>
      <w:r w:rsidR="00C42E2F" w:rsidRPr="009D48EB">
        <w:rPr>
          <w:rFonts w:ascii="Times New Roman" w:hAnsi="Times New Roman" w:cs="Times New Roman"/>
          <w:sz w:val="24"/>
          <w:szCs w:val="24"/>
        </w:rPr>
        <w:t>5.088,60</w:t>
      </w:r>
      <w:r w:rsidR="00C26668" w:rsidRPr="009D48EB">
        <w:rPr>
          <w:rFonts w:ascii="Times New Roman" w:hAnsi="Times New Roman" w:cs="Times New Roman"/>
          <w:sz w:val="24"/>
          <w:szCs w:val="24"/>
        </w:rPr>
        <w:t xml:space="preserve"> eur</w:t>
      </w:r>
      <w:r w:rsidRPr="009D48EB">
        <w:rPr>
          <w:rFonts w:ascii="Times New Roman" w:hAnsi="Times New Roman" w:cs="Times New Roman"/>
          <w:sz w:val="24"/>
          <w:szCs w:val="24"/>
        </w:rPr>
        <w:t>.</w:t>
      </w:r>
      <w:r w:rsidRPr="00C26668">
        <w:rPr>
          <w:rFonts w:ascii="Times New Roman" w:hAnsi="Times New Roman" w:cs="Times New Roman"/>
          <w:sz w:val="24"/>
          <w:szCs w:val="24"/>
        </w:rPr>
        <w:t xml:space="preserve"> Z uvedené vyplýva, že obec </w:t>
      </w:r>
      <w:r w:rsidR="00C42E2F">
        <w:rPr>
          <w:rFonts w:ascii="Times New Roman" w:hAnsi="Times New Roman" w:cs="Times New Roman"/>
          <w:sz w:val="24"/>
          <w:szCs w:val="24"/>
        </w:rPr>
        <w:t>15</w:t>
      </w:r>
      <w:r w:rsidRPr="00C26668">
        <w:rPr>
          <w:rFonts w:ascii="Times New Roman" w:hAnsi="Times New Roman" w:cs="Times New Roman"/>
          <w:sz w:val="24"/>
          <w:szCs w:val="24"/>
        </w:rPr>
        <w:t xml:space="preserve"> %  výdavkov na odvoz a likvidáciu komunálneho odpadu hradí z rozpočtu obce a</w:t>
      </w:r>
      <w:r w:rsidR="00C26668" w:rsidRPr="00C26668">
        <w:rPr>
          <w:rFonts w:ascii="Times New Roman" w:hAnsi="Times New Roman" w:cs="Times New Roman"/>
          <w:sz w:val="24"/>
          <w:szCs w:val="24"/>
        </w:rPr>
        <w:t> </w:t>
      </w:r>
      <w:r w:rsidR="00C42E2F">
        <w:rPr>
          <w:rFonts w:ascii="Times New Roman" w:hAnsi="Times New Roman" w:cs="Times New Roman"/>
          <w:sz w:val="24"/>
          <w:szCs w:val="24"/>
        </w:rPr>
        <w:t>85</w:t>
      </w:r>
      <w:r w:rsidRPr="00C26668">
        <w:rPr>
          <w:rFonts w:ascii="Times New Roman" w:hAnsi="Times New Roman" w:cs="Times New Roman"/>
          <w:sz w:val="24"/>
          <w:szCs w:val="24"/>
        </w:rPr>
        <w:t xml:space="preserve"> % z celkových výdavkov vyberá od obyvateľov.</w:t>
      </w:r>
      <w:r w:rsidR="00202B29" w:rsidRPr="00C26668">
        <w:rPr>
          <w:rFonts w:ascii="Times New Roman" w:hAnsi="Times New Roman" w:cs="Times New Roman"/>
          <w:sz w:val="24"/>
          <w:szCs w:val="24"/>
        </w:rPr>
        <w:t xml:space="preserve"> Od roku </w:t>
      </w:r>
      <w:r w:rsidR="008F5B05" w:rsidRPr="00C26668">
        <w:rPr>
          <w:rFonts w:ascii="Times New Roman" w:hAnsi="Times New Roman" w:cs="Times New Roman"/>
          <w:sz w:val="24"/>
          <w:szCs w:val="24"/>
        </w:rPr>
        <w:t>2021</w:t>
      </w:r>
      <w:r w:rsidR="00202B29" w:rsidRPr="00C26668">
        <w:rPr>
          <w:rFonts w:ascii="Times New Roman" w:hAnsi="Times New Roman" w:cs="Times New Roman"/>
          <w:sz w:val="24"/>
          <w:szCs w:val="24"/>
        </w:rPr>
        <w:t xml:space="preserve"> obec navýšila poplatok za</w:t>
      </w:r>
      <w:r w:rsidR="00202B29" w:rsidRPr="004E652B">
        <w:rPr>
          <w:rFonts w:ascii="Times New Roman" w:hAnsi="Times New Roman" w:cs="Times New Roman"/>
          <w:sz w:val="24"/>
          <w:szCs w:val="24"/>
        </w:rPr>
        <w:t xml:space="preserve"> komunálny odpad od obyvateľov 8 </w:t>
      </w:r>
      <w:r w:rsidR="00590CE5" w:rsidRPr="004E652B">
        <w:rPr>
          <w:rFonts w:ascii="Times New Roman" w:hAnsi="Times New Roman" w:cs="Times New Roman"/>
          <w:sz w:val="24"/>
          <w:szCs w:val="24"/>
        </w:rPr>
        <w:t>EUR</w:t>
      </w:r>
      <w:r w:rsidR="00202B29" w:rsidRPr="004E652B">
        <w:rPr>
          <w:rFonts w:ascii="Times New Roman" w:hAnsi="Times New Roman" w:cs="Times New Roman"/>
          <w:sz w:val="24"/>
          <w:szCs w:val="24"/>
        </w:rPr>
        <w:t xml:space="preserve"> na obyvateľa.</w:t>
      </w:r>
    </w:p>
    <w:p w:rsidR="00AC7EF2" w:rsidRPr="0038054F" w:rsidRDefault="00AC7EF2" w:rsidP="00F2519A">
      <w:pPr>
        <w:spacing w:line="240" w:lineRule="auto"/>
        <w:jc w:val="both"/>
        <w:rPr>
          <w:rFonts w:ascii="Times New Roman" w:hAnsi="Times New Roman" w:cs="Times New Roman"/>
          <w:i/>
          <w:sz w:val="24"/>
          <w:szCs w:val="24"/>
        </w:rPr>
      </w:pPr>
      <w:r w:rsidRPr="0038054F">
        <w:rPr>
          <w:rFonts w:ascii="Times New Roman" w:hAnsi="Times New Roman" w:cs="Times New Roman"/>
          <w:i/>
          <w:sz w:val="24"/>
          <w:szCs w:val="24"/>
        </w:rPr>
        <w:lastRenderedPageBreak/>
        <w:t>06.</w:t>
      </w:r>
      <w:r w:rsidR="00B526DC" w:rsidRPr="0038054F">
        <w:rPr>
          <w:rFonts w:ascii="Times New Roman" w:hAnsi="Times New Roman" w:cs="Times New Roman"/>
          <w:i/>
          <w:sz w:val="24"/>
          <w:szCs w:val="24"/>
        </w:rPr>
        <w:t>2.0 Rozvoj obcí</w:t>
      </w:r>
    </w:p>
    <w:p w:rsidR="00F2519A" w:rsidRPr="005654FA" w:rsidRDefault="00B526DC" w:rsidP="00323648">
      <w:pPr>
        <w:spacing w:line="240" w:lineRule="auto"/>
        <w:jc w:val="both"/>
        <w:rPr>
          <w:rFonts w:ascii="Times New Roman" w:hAnsi="Times New Roman" w:cs="Times New Roman"/>
          <w:color w:val="FF0000"/>
          <w:sz w:val="24"/>
          <w:szCs w:val="24"/>
        </w:rPr>
      </w:pPr>
      <w:r w:rsidRPr="004E652B">
        <w:rPr>
          <w:rFonts w:ascii="Times New Roman" w:hAnsi="Times New Roman" w:cs="Times New Roman"/>
          <w:i/>
          <w:sz w:val="24"/>
          <w:szCs w:val="24"/>
        </w:rPr>
        <w:tab/>
      </w:r>
      <w:r w:rsidRPr="004E652B">
        <w:rPr>
          <w:rFonts w:ascii="Times New Roman" w:hAnsi="Times New Roman" w:cs="Times New Roman"/>
          <w:sz w:val="24"/>
          <w:szCs w:val="24"/>
        </w:rPr>
        <w:t xml:space="preserve">Zo schváleného rozpočtu na rozvoj obcí vo výške </w:t>
      </w:r>
      <w:r w:rsidR="004E652B" w:rsidRPr="004E652B">
        <w:rPr>
          <w:rFonts w:ascii="Times New Roman" w:hAnsi="Times New Roman" w:cs="Times New Roman"/>
          <w:sz w:val="24"/>
          <w:szCs w:val="24"/>
        </w:rPr>
        <w:t>6.222 eur</w:t>
      </w:r>
      <w:r w:rsidR="004E652B">
        <w:rPr>
          <w:rFonts w:ascii="Times New Roman" w:hAnsi="Times New Roman" w:cs="Times New Roman"/>
          <w:sz w:val="24"/>
          <w:szCs w:val="24"/>
        </w:rPr>
        <w:t>, upraveného na sumu 972 eur</w:t>
      </w:r>
      <w:r w:rsidRPr="004E652B">
        <w:rPr>
          <w:rFonts w:ascii="Times New Roman" w:hAnsi="Times New Roman" w:cs="Times New Roman"/>
          <w:sz w:val="24"/>
          <w:szCs w:val="24"/>
        </w:rPr>
        <w:t xml:space="preserve"> sa v skutočnosti čerpalo </w:t>
      </w:r>
      <w:r w:rsidR="004E652B" w:rsidRPr="004E652B">
        <w:rPr>
          <w:rFonts w:ascii="Times New Roman" w:hAnsi="Times New Roman" w:cs="Times New Roman"/>
          <w:sz w:val="24"/>
          <w:szCs w:val="24"/>
        </w:rPr>
        <w:t>852,22 eur</w:t>
      </w:r>
      <w:r w:rsidR="00580F61" w:rsidRPr="004E652B">
        <w:rPr>
          <w:rFonts w:ascii="Times New Roman" w:hAnsi="Times New Roman" w:cs="Times New Roman"/>
          <w:sz w:val="24"/>
          <w:szCs w:val="24"/>
        </w:rPr>
        <w:t xml:space="preserve"> v rámci bežných výdavkov.</w:t>
      </w:r>
      <w:r w:rsidR="005654FA">
        <w:rPr>
          <w:rFonts w:ascii="Times New Roman" w:hAnsi="Times New Roman" w:cs="Times New Roman"/>
          <w:sz w:val="24"/>
          <w:szCs w:val="24"/>
        </w:rPr>
        <w:t xml:space="preserve"> </w:t>
      </w:r>
      <w:r w:rsidR="005654FA" w:rsidRPr="00577876">
        <w:rPr>
          <w:rFonts w:ascii="Times New Roman" w:hAnsi="Times New Roman" w:cs="Times New Roman"/>
          <w:sz w:val="24"/>
          <w:szCs w:val="24"/>
        </w:rPr>
        <w:t>Plán bol nakúpiť prvú časť dopravného značenia v obci vo výške 6.000 eur, ktoré sa presunulo na rok 2021.</w:t>
      </w:r>
    </w:p>
    <w:p w:rsidR="004D0543" w:rsidRPr="0038054F" w:rsidRDefault="004D0543" w:rsidP="00323648">
      <w:pPr>
        <w:spacing w:line="240" w:lineRule="auto"/>
        <w:jc w:val="both"/>
        <w:rPr>
          <w:rFonts w:ascii="Times New Roman" w:hAnsi="Times New Roman" w:cs="Times New Roman"/>
          <w:i/>
          <w:sz w:val="24"/>
          <w:szCs w:val="24"/>
        </w:rPr>
      </w:pPr>
      <w:r w:rsidRPr="0038054F">
        <w:rPr>
          <w:rFonts w:ascii="Times New Roman" w:hAnsi="Times New Roman" w:cs="Times New Roman"/>
          <w:i/>
          <w:sz w:val="24"/>
          <w:szCs w:val="24"/>
        </w:rPr>
        <w:t>06.4.0 Verejné osvetlenie</w:t>
      </w:r>
    </w:p>
    <w:p w:rsidR="004D0543" w:rsidRPr="004E652B" w:rsidRDefault="004D0543" w:rsidP="00323648">
      <w:pPr>
        <w:spacing w:line="240" w:lineRule="auto"/>
        <w:jc w:val="both"/>
        <w:rPr>
          <w:rFonts w:ascii="Times New Roman" w:hAnsi="Times New Roman" w:cs="Times New Roman"/>
          <w:b/>
          <w:sz w:val="24"/>
          <w:szCs w:val="24"/>
        </w:rPr>
      </w:pPr>
      <w:r w:rsidRPr="004E652B">
        <w:rPr>
          <w:rFonts w:ascii="Times New Roman" w:hAnsi="Times New Roman" w:cs="Times New Roman"/>
          <w:sz w:val="24"/>
          <w:szCs w:val="24"/>
        </w:rPr>
        <w:tab/>
      </w:r>
      <w:r w:rsidR="00816D5C" w:rsidRPr="004E652B">
        <w:rPr>
          <w:rFonts w:ascii="Times New Roman" w:hAnsi="Times New Roman" w:cs="Times New Roman"/>
          <w:sz w:val="24"/>
          <w:szCs w:val="24"/>
        </w:rPr>
        <w:t xml:space="preserve">Výdavky verejného osvetlenia zahŕňajú prevádzkovanie, údržbu </w:t>
      </w:r>
      <w:r w:rsidRPr="004E652B">
        <w:rPr>
          <w:rFonts w:ascii="Times New Roman" w:hAnsi="Times New Roman" w:cs="Times New Roman"/>
          <w:sz w:val="24"/>
          <w:szCs w:val="24"/>
        </w:rPr>
        <w:t>a</w:t>
      </w:r>
      <w:r w:rsidR="00816D5C" w:rsidRPr="004E652B">
        <w:rPr>
          <w:rFonts w:ascii="Times New Roman" w:hAnsi="Times New Roman" w:cs="Times New Roman"/>
          <w:sz w:val="24"/>
          <w:szCs w:val="24"/>
        </w:rPr>
        <w:t> skvalit</w:t>
      </w:r>
      <w:r w:rsidR="0096301A" w:rsidRPr="004E652B">
        <w:rPr>
          <w:rFonts w:ascii="Times New Roman" w:hAnsi="Times New Roman" w:cs="Times New Roman"/>
          <w:sz w:val="24"/>
          <w:szCs w:val="24"/>
        </w:rPr>
        <w:t>ňovanie</w:t>
      </w:r>
      <w:r w:rsidR="00816D5C" w:rsidRPr="004E652B">
        <w:rPr>
          <w:rFonts w:ascii="Times New Roman" w:hAnsi="Times New Roman" w:cs="Times New Roman"/>
          <w:sz w:val="24"/>
          <w:szCs w:val="24"/>
        </w:rPr>
        <w:t xml:space="preserve"> verejného osvetlenia v obci. </w:t>
      </w:r>
      <w:r w:rsidR="00580F61" w:rsidRPr="004E652B">
        <w:rPr>
          <w:rFonts w:ascii="Times New Roman" w:hAnsi="Times New Roman" w:cs="Times New Roman"/>
          <w:sz w:val="24"/>
          <w:szCs w:val="24"/>
        </w:rPr>
        <w:t xml:space="preserve">Na túto činnosť bol pre rok </w:t>
      </w:r>
      <w:r w:rsidR="008F5B05" w:rsidRPr="004E652B">
        <w:rPr>
          <w:rFonts w:ascii="Times New Roman" w:hAnsi="Times New Roman" w:cs="Times New Roman"/>
          <w:sz w:val="24"/>
          <w:szCs w:val="24"/>
        </w:rPr>
        <w:t>2020</w:t>
      </w:r>
      <w:r w:rsidR="00816D5C" w:rsidRPr="004E652B">
        <w:rPr>
          <w:rFonts w:ascii="Times New Roman" w:hAnsi="Times New Roman" w:cs="Times New Roman"/>
          <w:sz w:val="24"/>
          <w:szCs w:val="24"/>
        </w:rPr>
        <w:t xml:space="preserve"> rozpočtovaný príspevok  </w:t>
      </w:r>
      <w:r w:rsidRPr="004E652B">
        <w:rPr>
          <w:rFonts w:ascii="Times New Roman" w:hAnsi="Times New Roman" w:cs="Times New Roman"/>
          <w:sz w:val="24"/>
          <w:szCs w:val="24"/>
        </w:rPr>
        <w:t xml:space="preserve">vo výške </w:t>
      </w:r>
      <w:r w:rsidR="00DF62BD" w:rsidRPr="004E652B">
        <w:rPr>
          <w:rFonts w:ascii="Times New Roman" w:hAnsi="Times New Roman" w:cs="Times New Roman"/>
          <w:sz w:val="24"/>
          <w:szCs w:val="24"/>
        </w:rPr>
        <w:t>5</w:t>
      </w:r>
      <w:r w:rsidR="004E652B" w:rsidRPr="004E652B">
        <w:rPr>
          <w:rFonts w:ascii="Times New Roman" w:hAnsi="Times New Roman" w:cs="Times New Roman"/>
          <w:sz w:val="24"/>
          <w:szCs w:val="24"/>
        </w:rPr>
        <w:t>.</w:t>
      </w:r>
      <w:r w:rsidR="00DF62BD" w:rsidRPr="004E652B">
        <w:rPr>
          <w:rFonts w:ascii="Times New Roman" w:hAnsi="Times New Roman" w:cs="Times New Roman"/>
          <w:sz w:val="24"/>
          <w:szCs w:val="24"/>
        </w:rPr>
        <w:t>7</w:t>
      </w:r>
      <w:r w:rsidR="00580F61" w:rsidRPr="004E652B">
        <w:rPr>
          <w:rFonts w:ascii="Times New Roman" w:hAnsi="Times New Roman" w:cs="Times New Roman"/>
          <w:sz w:val="24"/>
          <w:szCs w:val="24"/>
        </w:rPr>
        <w:t>00</w:t>
      </w:r>
      <w:r w:rsidR="004E652B" w:rsidRPr="004E652B">
        <w:rPr>
          <w:rFonts w:ascii="Times New Roman" w:hAnsi="Times New Roman" w:cs="Times New Roman"/>
          <w:sz w:val="24"/>
          <w:szCs w:val="24"/>
        </w:rPr>
        <w:t xml:space="preserve"> eur, po úprave 5.500 eur</w:t>
      </w:r>
      <w:r w:rsidR="009D6A21" w:rsidRPr="004E652B">
        <w:rPr>
          <w:rFonts w:ascii="Times New Roman" w:hAnsi="Times New Roman" w:cs="Times New Roman"/>
          <w:sz w:val="24"/>
          <w:szCs w:val="24"/>
        </w:rPr>
        <w:t xml:space="preserve">. </w:t>
      </w:r>
      <w:r w:rsidR="00F2519A" w:rsidRPr="004E652B">
        <w:rPr>
          <w:rFonts w:ascii="Times New Roman" w:hAnsi="Times New Roman" w:cs="Times New Roman"/>
          <w:sz w:val="24"/>
          <w:szCs w:val="24"/>
        </w:rPr>
        <w:t>Skutočn</w:t>
      </w:r>
      <w:r w:rsidR="00106E67" w:rsidRPr="004E652B">
        <w:rPr>
          <w:rFonts w:ascii="Times New Roman" w:hAnsi="Times New Roman" w:cs="Times New Roman"/>
          <w:sz w:val="24"/>
          <w:szCs w:val="24"/>
        </w:rPr>
        <w:t xml:space="preserve">é výdavky boli vo </w:t>
      </w:r>
      <w:r w:rsidR="004E652B" w:rsidRPr="004E652B">
        <w:rPr>
          <w:rFonts w:ascii="Times New Roman" w:hAnsi="Times New Roman" w:cs="Times New Roman"/>
          <w:sz w:val="24"/>
          <w:szCs w:val="24"/>
        </w:rPr>
        <w:t>výške 5.440,20 eur.</w:t>
      </w:r>
    </w:p>
    <w:p w:rsidR="004D0543" w:rsidRPr="0038054F" w:rsidRDefault="004D0543" w:rsidP="004D0543">
      <w:pPr>
        <w:jc w:val="both"/>
        <w:rPr>
          <w:rFonts w:ascii="Times New Roman" w:hAnsi="Times New Roman" w:cs="Times New Roman"/>
          <w:i/>
          <w:sz w:val="24"/>
          <w:szCs w:val="24"/>
        </w:rPr>
      </w:pPr>
      <w:r w:rsidRPr="0038054F">
        <w:rPr>
          <w:rFonts w:ascii="Times New Roman" w:hAnsi="Times New Roman" w:cs="Times New Roman"/>
          <w:i/>
          <w:sz w:val="24"/>
          <w:szCs w:val="24"/>
        </w:rPr>
        <w:t>08.1.0 Rekreácia a šport</w:t>
      </w:r>
    </w:p>
    <w:p w:rsidR="004D0543" w:rsidRPr="004E652B" w:rsidRDefault="004D0543" w:rsidP="00323648">
      <w:pPr>
        <w:spacing w:line="240" w:lineRule="auto"/>
        <w:jc w:val="both"/>
        <w:rPr>
          <w:rFonts w:ascii="Times New Roman" w:hAnsi="Times New Roman" w:cs="Times New Roman"/>
          <w:sz w:val="24"/>
          <w:szCs w:val="24"/>
        </w:rPr>
      </w:pPr>
      <w:r w:rsidRPr="004E652B">
        <w:rPr>
          <w:rFonts w:ascii="Times New Roman" w:hAnsi="Times New Roman" w:cs="Times New Roman"/>
          <w:b/>
          <w:sz w:val="24"/>
          <w:szCs w:val="24"/>
        </w:rPr>
        <w:tab/>
      </w:r>
      <w:r w:rsidRPr="004E652B">
        <w:rPr>
          <w:rFonts w:ascii="Times New Roman" w:hAnsi="Times New Roman" w:cs="Times New Roman"/>
          <w:sz w:val="24"/>
          <w:szCs w:val="24"/>
        </w:rPr>
        <w:t>V</w:t>
      </w:r>
      <w:r w:rsidR="00F2519A" w:rsidRPr="004E652B">
        <w:rPr>
          <w:rFonts w:ascii="Times New Roman" w:hAnsi="Times New Roman" w:cs="Times New Roman"/>
          <w:sz w:val="24"/>
          <w:szCs w:val="24"/>
        </w:rPr>
        <w:t>ýdavky súvisiace s poskytovaním rekreačných a športových služieb, s riadením rekreačných a športových činnosti, s dohľadom nad športovými zariadeniami   a ich riadením boli vyčerpan</w:t>
      </w:r>
      <w:r w:rsidR="0096301A" w:rsidRPr="004E652B">
        <w:rPr>
          <w:rFonts w:ascii="Times New Roman" w:hAnsi="Times New Roman" w:cs="Times New Roman"/>
          <w:sz w:val="24"/>
          <w:szCs w:val="24"/>
        </w:rPr>
        <w:t xml:space="preserve">é vo výške </w:t>
      </w:r>
      <w:r w:rsidR="004E652B" w:rsidRPr="004E652B">
        <w:rPr>
          <w:rFonts w:ascii="Times New Roman" w:hAnsi="Times New Roman" w:cs="Times New Roman"/>
          <w:sz w:val="24"/>
          <w:szCs w:val="24"/>
        </w:rPr>
        <w:t>6.732,26 eur</w:t>
      </w:r>
      <w:r w:rsidR="0096301A" w:rsidRPr="004E652B">
        <w:rPr>
          <w:rFonts w:ascii="Times New Roman" w:hAnsi="Times New Roman" w:cs="Times New Roman"/>
          <w:sz w:val="24"/>
          <w:szCs w:val="24"/>
        </w:rPr>
        <w:t>. Dotácia</w:t>
      </w:r>
      <w:r w:rsidR="00F2519A" w:rsidRPr="004E652B">
        <w:rPr>
          <w:rFonts w:ascii="Times New Roman" w:hAnsi="Times New Roman" w:cs="Times New Roman"/>
          <w:sz w:val="24"/>
          <w:szCs w:val="24"/>
        </w:rPr>
        <w:t xml:space="preserve"> pre účely športu bol</w:t>
      </w:r>
      <w:r w:rsidR="0096301A" w:rsidRPr="004E652B">
        <w:rPr>
          <w:rFonts w:ascii="Times New Roman" w:hAnsi="Times New Roman" w:cs="Times New Roman"/>
          <w:sz w:val="24"/>
          <w:szCs w:val="24"/>
        </w:rPr>
        <w:t>a poskytnutá</w:t>
      </w:r>
      <w:r w:rsidR="00F2519A" w:rsidRPr="004E652B">
        <w:rPr>
          <w:rFonts w:ascii="Times New Roman" w:hAnsi="Times New Roman" w:cs="Times New Roman"/>
          <w:sz w:val="24"/>
          <w:szCs w:val="24"/>
        </w:rPr>
        <w:t xml:space="preserve"> vo výške </w:t>
      </w:r>
      <w:r w:rsidR="003D1175" w:rsidRPr="004E652B">
        <w:rPr>
          <w:rFonts w:ascii="Times New Roman" w:hAnsi="Times New Roman" w:cs="Times New Roman"/>
          <w:sz w:val="24"/>
          <w:szCs w:val="24"/>
        </w:rPr>
        <w:t>3</w:t>
      </w:r>
      <w:r w:rsidR="004E652B" w:rsidRPr="004E652B">
        <w:rPr>
          <w:rFonts w:ascii="Times New Roman" w:hAnsi="Times New Roman" w:cs="Times New Roman"/>
          <w:sz w:val="24"/>
          <w:szCs w:val="24"/>
        </w:rPr>
        <w:t>.</w:t>
      </w:r>
      <w:r w:rsidR="003D1175" w:rsidRPr="004E652B">
        <w:rPr>
          <w:rFonts w:ascii="Times New Roman" w:hAnsi="Times New Roman" w:cs="Times New Roman"/>
          <w:sz w:val="24"/>
          <w:szCs w:val="24"/>
        </w:rPr>
        <w:t>2</w:t>
      </w:r>
      <w:r w:rsidR="000E6A5F" w:rsidRPr="004E652B">
        <w:rPr>
          <w:rFonts w:ascii="Times New Roman" w:hAnsi="Times New Roman" w:cs="Times New Roman"/>
          <w:sz w:val="24"/>
          <w:szCs w:val="24"/>
        </w:rPr>
        <w:t>5</w:t>
      </w:r>
      <w:r w:rsidR="004E652B" w:rsidRPr="004E652B">
        <w:rPr>
          <w:rFonts w:ascii="Times New Roman" w:hAnsi="Times New Roman" w:cs="Times New Roman"/>
          <w:sz w:val="24"/>
          <w:szCs w:val="24"/>
        </w:rPr>
        <w:t xml:space="preserve">0 eur. </w:t>
      </w:r>
      <w:r w:rsidR="00F2519A" w:rsidRPr="004E652B">
        <w:rPr>
          <w:rFonts w:ascii="Times New Roman" w:hAnsi="Times New Roman" w:cs="Times New Roman"/>
          <w:sz w:val="24"/>
          <w:szCs w:val="24"/>
        </w:rPr>
        <w:t xml:space="preserve">Ostatné prostriedky boli použité </w:t>
      </w:r>
      <w:r w:rsidR="0096301A" w:rsidRPr="004E652B">
        <w:rPr>
          <w:rFonts w:ascii="Times New Roman" w:hAnsi="Times New Roman" w:cs="Times New Roman"/>
          <w:sz w:val="24"/>
          <w:szCs w:val="24"/>
        </w:rPr>
        <w:t xml:space="preserve">na </w:t>
      </w:r>
      <w:r w:rsidRPr="004E652B">
        <w:rPr>
          <w:rFonts w:ascii="Times New Roman" w:hAnsi="Times New Roman" w:cs="Times New Roman"/>
          <w:sz w:val="24"/>
          <w:szCs w:val="24"/>
        </w:rPr>
        <w:t xml:space="preserve">energie </w:t>
      </w:r>
      <w:r w:rsidR="000773B1" w:rsidRPr="004E652B">
        <w:rPr>
          <w:rFonts w:ascii="Times New Roman" w:hAnsi="Times New Roman" w:cs="Times New Roman"/>
          <w:sz w:val="24"/>
          <w:szCs w:val="24"/>
        </w:rPr>
        <w:t>a</w:t>
      </w:r>
      <w:r w:rsidR="00106E67" w:rsidRPr="004E652B">
        <w:rPr>
          <w:rFonts w:ascii="Times New Roman" w:hAnsi="Times New Roman" w:cs="Times New Roman"/>
          <w:sz w:val="24"/>
          <w:szCs w:val="24"/>
        </w:rPr>
        <w:t> </w:t>
      </w:r>
      <w:r w:rsidR="000773B1" w:rsidRPr="004E652B">
        <w:rPr>
          <w:rFonts w:ascii="Times New Roman" w:hAnsi="Times New Roman" w:cs="Times New Roman"/>
          <w:sz w:val="24"/>
          <w:szCs w:val="24"/>
        </w:rPr>
        <w:t>materiál</w:t>
      </w:r>
      <w:r w:rsidR="00106E67" w:rsidRPr="004E652B">
        <w:rPr>
          <w:rFonts w:ascii="Times New Roman" w:hAnsi="Times New Roman" w:cs="Times New Roman"/>
          <w:sz w:val="24"/>
          <w:szCs w:val="24"/>
        </w:rPr>
        <w:t xml:space="preserve"> a</w:t>
      </w:r>
      <w:r w:rsidR="000773B1" w:rsidRPr="004E652B">
        <w:rPr>
          <w:rFonts w:ascii="Times New Roman" w:hAnsi="Times New Roman" w:cs="Times New Roman"/>
          <w:sz w:val="24"/>
          <w:szCs w:val="24"/>
        </w:rPr>
        <w:t xml:space="preserve"> na úpravu športových plôch </w:t>
      </w:r>
      <w:r w:rsidR="0096301A" w:rsidRPr="004E652B">
        <w:rPr>
          <w:rFonts w:ascii="Times New Roman" w:hAnsi="Times New Roman" w:cs="Times New Roman"/>
          <w:sz w:val="24"/>
          <w:szCs w:val="24"/>
        </w:rPr>
        <w:t>v celkovej</w:t>
      </w:r>
      <w:r w:rsidR="000E6A5F" w:rsidRPr="004E652B">
        <w:rPr>
          <w:rFonts w:ascii="Times New Roman" w:hAnsi="Times New Roman" w:cs="Times New Roman"/>
          <w:sz w:val="24"/>
          <w:szCs w:val="24"/>
        </w:rPr>
        <w:t xml:space="preserve"> výške </w:t>
      </w:r>
      <w:r w:rsidR="004E652B" w:rsidRPr="004E652B">
        <w:rPr>
          <w:rFonts w:ascii="Times New Roman" w:hAnsi="Times New Roman" w:cs="Times New Roman"/>
          <w:sz w:val="24"/>
          <w:szCs w:val="24"/>
        </w:rPr>
        <w:t>3.482,26 eur.</w:t>
      </w:r>
    </w:p>
    <w:p w:rsidR="000773B1" w:rsidRPr="0038054F" w:rsidRDefault="000773B1" w:rsidP="004D0543">
      <w:pPr>
        <w:jc w:val="both"/>
        <w:rPr>
          <w:rFonts w:ascii="Times New Roman" w:hAnsi="Times New Roman" w:cs="Times New Roman"/>
          <w:i/>
          <w:sz w:val="24"/>
          <w:szCs w:val="24"/>
        </w:rPr>
      </w:pPr>
      <w:r w:rsidRPr="0038054F">
        <w:rPr>
          <w:rFonts w:ascii="Times New Roman" w:hAnsi="Times New Roman" w:cs="Times New Roman"/>
          <w:i/>
          <w:sz w:val="24"/>
          <w:szCs w:val="24"/>
        </w:rPr>
        <w:t>08.2.0 Kultúrne služby</w:t>
      </w:r>
    </w:p>
    <w:p w:rsidR="000773B1" w:rsidRPr="005654FA" w:rsidRDefault="000773B1" w:rsidP="006839C0">
      <w:pPr>
        <w:spacing w:line="240" w:lineRule="auto"/>
        <w:jc w:val="both"/>
        <w:rPr>
          <w:rFonts w:ascii="Times New Roman" w:hAnsi="Times New Roman" w:cs="Times New Roman"/>
          <w:color w:val="FF0000"/>
          <w:sz w:val="24"/>
          <w:szCs w:val="24"/>
        </w:rPr>
      </w:pPr>
      <w:r w:rsidRPr="00EA02C2">
        <w:rPr>
          <w:rFonts w:ascii="Times New Roman" w:hAnsi="Times New Roman" w:cs="Times New Roman"/>
          <w:sz w:val="24"/>
          <w:szCs w:val="24"/>
        </w:rPr>
        <w:tab/>
        <w:t xml:space="preserve">Na kultúrnu činnosť boli v obci vyčerpané výdavky v sume </w:t>
      </w:r>
      <w:r w:rsidR="00F8649F" w:rsidRPr="00EA02C2">
        <w:rPr>
          <w:rFonts w:ascii="Times New Roman" w:hAnsi="Times New Roman" w:cs="Times New Roman"/>
          <w:sz w:val="24"/>
          <w:szCs w:val="24"/>
        </w:rPr>
        <w:t>639,77 eur</w:t>
      </w:r>
      <w:r w:rsidR="00EA02C2" w:rsidRPr="00EA02C2">
        <w:rPr>
          <w:rFonts w:ascii="Times New Roman" w:hAnsi="Times New Roman" w:cs="Times New Roman"/>
          <w:sz w:val="24"/>
          <w:szCs w:val="24"/>
        </w:rPr>
        <w:t>, ktoré boli čerpané predovšetkým na reprezentačné na kultúrnu činnosť.</w:t>
      </w:r>
      <w:r w:rsidR="005654FA">
        <w:rPr>
          <w:rFonts w:ascii="Times New Roman" w:hAnsi="Times New Roman" w:cs="Times New Roman"/>
          <w:sz w:val="24"/>
          <w:szCs w:val="24"/>
        </w:rPr>
        <w:t xml:space="preserve"> </w:t>
      </w:r>
      <w:r w:rsidR="005654FA" w:rsidRPr="0035453C">
        <w:rPr>
          <w:rFonts w:ascii="Times New Roman" w:hAnsi="Times New Roman" w:cs="Times New Roman"/>
          <w:sz w:val="24"/>
          <w:szCs w:val="24"/>
        </w:rPr>
        <w:t>Oproti schválenému rozpočtu, ktorý bol vo výške 4.500 eur, bolo čerpanie na úrovni 14,21%, čo bolo spôsobené vplyvom pandémie Covid-19.</w:t>
      </w:r>
    </w:p>
    <w:p w:rsidR="000773B1" w:rsidRPr="0038054F" w:rsidRDefault="000773B1" w:rsidP="004D0543">
      <w:pPr>
        <w:jc w:val="both"/>
        <w:rPr>
          <w:rFonts w:ascii="Times New Roman" w:hAnsi="Times New Roman" w:cs="Times New Roman"/>
          <w:i/>
          <w:sz w:val="24"/>
          <w:szCs w:val="24"/>
        </w:rPr>
      </w:pPr>
      <w:r w:rsidRPr="0038054F">
        <w:rPr>
          <w:rFonts w:ascii="Times New Roman" w:hAnsi="Times New Roman" w:cs="Times New Roman"/>
          <w:i/>
          <w:sz w:val="24"/>
          <w:szCs w:val="24"/>
        </w:rPr>
        <w:t xml:space="preserve">09.1.1.1 Predprimárne vzdelávanie s bežnou </w:t>
      </w:r>
      <w:r w:rsidR="006A63EA" w:rsidRPr="0038054F">
        <w:rPr>
          <w:rFonts w:ascii="Times New Roman" w:hAnsi="Times New Roman" w:cs="Times New Roman"/>
          <w:i/>
          <w:sz w:val="24"/>
          <w:szCs w:val="24"/>
        </w:rPr>
        <w:t>starostliv</w:t>
      </w:r>
      <w:r w:rsidRPr="0038054F">
        <w:rPr>
          <w:rFonts w:ascii="Times New Roman" w:hAnsi="Times New Roman" w:cs="Times New Roman"/>
          <w:i/>
          <w:sz w:val="24"/>
          <w:szCs w:val="24"/>
        </w:rPr>
        <w:t>osťou</w:t>
      </w:r>
      <w:r w:rsidR="006A63EA" w:rsidRPr="0038054F">
        <w:rPr>
          <w:rFonts w:ascii="Times New Roman" w:hAnsi="Times New Roman" w:cs="Times New Roman"/>
          <w:i/>
          <w:sz w:val="24"/>
          <w:szCs w:val="24"/>
        </w:rPr>
        <w:t xml:space="preserve"> (materská škola)</w:t>
      </w:r>
    </w:p>
    <w:p w:rsidR="006A63EA" w:rsidRPr="0078558A" w:rsidRDefault="006A63EA" w:rsidP="00323648">
      <w:pPr>
        <w:spacing w:line="240" w:lineRule="auto"/>
        <w:jc w:val="both"/>
        <w:rPr>
          <w:rFonts w:ascii="Times New Roman" w:hAnsi="Times New Roman" w:cs="Times New Roman"/>
          <w:sz w:val="24"/>
          <w:szCs w:val="24"/>
        </w:rPr>
      </w:pPr>
      <w:r w:rsidRPr="00EA02C2">
        <w:rPr>
          <w:rFonts w:ascii="Times New Roman" w:hAnsi="Times New Roman" w:cs="Times New Roman"/>
          <w:sz w:val="24"/>
          <w:szCs w:val="24"/>
        </w:rPr>
        <w:tab/>
      </w:r>
      <w:r w:rsidRPr="0078558A">
        <w:rPr>
          <w:rFonts w:ascii="Times New Roman" w:hAnsi="Times New Roman" w:cs="Times New Roman"/>
          <w:sz w:val="24"/>
          <w:szCs w:val="24"/>
        </w:rPr>
        <w:t>Predškolská výchova detí bola poskytovaná prostredníctvom jednej materskej školy, zriadenej</w:t>
      </w:r>
      <w:r w:rsidR="005F4ED3" w:rsidRPr="0078558A">
        <w:rPr>
          <w:rFonts w:ascii="Times New Roman" w:hAnsi="Times New Roman" w:cs="Times New Roman"/>
          <w:sz w:val="24"/>
          <w:szCs w:val="24"/>
        </w:rPr>
        <w:t xml:space="preserve"> obcou Malachov. Na</w:t>
      </w:r>
      <w:r w:rsidRPr="0078558A">
        <w:rPr>
          <w:rFonts w:ascii="Times New Roman" w:hAnsi="Times New Roman" w:cs="Times New Roman"/>
          <w:sz w:val="24"/>
          <w:szCs w:val="24"/>
        </w:rPr>
        <w:t xml:space="preserve"> jej </w:t>
      </w:r>
      <w:r w:rsidR="00106E67" w:rsidRPr="0078558A">
        <w:rPr>
          <w:rFonts w:ascii="Times New Roman" w:hAnsi="Times New Roman" w:cs="Times New Roman"/>
          <w:sz w:val="24"/>
          <w:szCs w:val="24"/>
        </w:rPr>
        <w:t>prevádzku</w:t>
      </w:r>
      <w:r w:rsidRPr="0078558A">
        <w:rPr>
          <w:rFonts w:ascii="Times New Roman" w:hAnsi="Times New Roman" w:cs="Times New Roman"/>
          <w:sz w:val="24"/>
          <w:szCs w:val="24"/>
        </w:rPr>
        <w:t xml:space="preserve"> bolo v roku </w:t>
      </w:r>
      <w:r w:rsidR="008F5B05" w:rsidRPr="0078558A">
        <w:rPr>
          <w:rFonts w:ascii="Times New Roman" w:hAnsi="Times New Roman" w:cs="Times New Roman"/>
          <w:sz w:val="24"/>
          <w:szCs w:val="24"/>
        </w:rPr>
        <w:t>2020</w:t>
      </w:r>
      <w:r w:rsidRPr="0078558A">
        <w:rPr>
          <w:rFonts w:ascii="Times New Roman" w:hAnsi="Times New Roman" w:cs="Times New Roman"/>
          <w:sz w:val="24"/>
          <w:szCs w:val="24"/>
        </w:rPr>
        <w:t xml:space="preserve"> vyčerp</w:t>
      </w:r>
      <w:r w:rsidR="005F4ED3" w:rsidRPr="0078558A">
        <w:rPr>
          <w:rFonts w:ascii="Times New Roman" w:hAnsi="Times New Roman" w:cs="Times New Roman"/>
          <w:sz w:val="24"/>
          <w:szCs w:val="24"/>
        </w:rPr>
        <w:t xml:space="preserve">aných celkovo </w:t>
      </w:r>
      <w:r w:rsidR="0078558A" w:rsidRPr="0078558A">
        <w:rPr>
          <w:rFonts w:ascii="Times New Roman" w:hAnsi="Times New Roman" w:cs="Times New Roman"/>
          <w:sz w:val="24"/>
          <w:szCs w:val="24"/>
        </w:rPr>
        <w:t>93.870,02</w:t>
      </w:r>
      <w:r w:rsidR="00B72C9B" w:rsidRPr="0078558A">
        <w:rPr>
          <w:rFonts w:ascii="Times New Roman" w:hAnsi="Times New Roman" w:cs="Times New Roman"/>
          <w:sz w:val="24"/>
          <w:szCs w:val="24"/>
        </w:rPr>
        <w:t xml:space="preserve"> eur</w:t>
      </w:r>
      <w:r w:rsidR="005F4ED3" w:rsidRPr="0078558A">
        <w:rPr>
          <w:rFonts w:ascii="Times New Roman" w:hAnsi="Times New Roman" w:cs="Times New Roman"/>
          <w:sz w:val="24"/>
          <w:szCs w:val="24"/>
        </w:rPr>
        <w:t xml:space="preserve"> vrátane</w:t>
      </w:r>
      <w:r w:rsidRPr="0078558A">
        <w:rPr>
          <w:rFonts w:ascii="Times New Roman" w:hAnsi="Times New Roman" w:cs="Times New Roman"/>
          <w:sz w:val="24"/>
          <w:szCs w:val="24"/>
        </w:rPr>
        <w:t xml:space="preserve"> zdrojov zo štátneho rozpočtu.</w:t>
      </w:r>
    </w:p>
    <w:p w:rsidR="000773B1" w:rsidRPr="0078558A" w:rsidRDefault="006A63EA" w:rsidP="00323648">
      <w:pPr>
        <w:spacing w:line="240" w:lineRule="auto"/>
        <w:jc w:val="both"/>
        <w:rPr>
          <w:rFonts w:ascii="Times New Roman" w:hAnsi="Times New Roman" w:cs="Times New Roman"/>
          <w:sz w:val="24"/>
          <w:szCs w:val="24"/>
        </w:rPr>
      </w:pPr>
      <w:r w:rsidRPr="0078558A">
        <w:rPr>
          <w:rFonts w:ascii="Times New Roman" w:hAnsi="Times New Roman" w:cs="Times New Roman"/>
          <w:sz w:val="24"/>
          <w:szCs w:val="24"/>
        </w:rPr>
        <w:tab/>
        <w:t xml:space="preserve">Najväčší objem finančných prostriedkov bol čerpaný na osobné výdavky  </w:t>
      </w:r>
      <w:r w:rsidR="0078558A" w:rsidRPr="0078558A">
        <w:rPr>
          <w:rFonts w:ascii="Times New Roman" w:hAnsi="Times New Roman" w:cs="Times New Roman"/>
          <w:sz w:val="24"/>
          <w:szCs w:val="24"/>
        </w:rPr>
        <w:t>83</w:t>
      </w:r>
      <w:r w:rsidR="00FC286F">
        <w:rPr>
          <w:rFonts w:ascii="Times New Roman" w:hAnsi="Times New Roman" w:cs="Times New Roman"/>
          <w:sz w:val="24"/>
          <w:szCs w:val="24"/>
        </w:rPr>
        <w:t>.</w:t>
      </w:r>
      <w:r w:rsidR="0078558A" w:rsidRPr="0078558A">
        <w:rPr>
          <w:rFonts w:ascii="Times New Roman" w:hAnsi="Times New Roman" w:cs="Times New Roman"/>
          <w:sz w:val="24"/>
          <w:szCs w:val="24"/>
        </w:rPr>
        <w:t>404</w:t>
      </w:r>
      <w:r w:rsidR="00FC286F">
        <w:rPr>
          <w:rFonts w:ascii="Times New Roman" w:hAnsi="Times New Roman" w:cs="Times New Roman"/>
          <w:sz w:val="24"/>
          <w:szCs w:val="24"/>
        </w:rPr>
        <w:t xml:space="preserve"> </w:t>
      </w:r>
      <w:r w:rsidR="00590CE5" w:rsidRPr="0078558A">
        <w:rPr>
          <w:rFonts w:ascii="Times New Roman" w:hAnsi="Times New Roman" w:cs="Times New Roman"/>
          <w:sz w:val="24"/>
          <w:szCs w:val="24"/>
        </w:rPr>
        <w:t>EUR</w:t>
      </w:r>
      <w:r w:rsidRPr="0078558A">
        <w:rPr>
          <w:rFonts w:ascii="Times New Roman" w:hAnsi="Times New Roman" w:cs="Times New Roman"/>
          <w:sz w:val="24"/>
          <w:szCs w:val="24"/>
        </w:rPr>
        <w:t xml:space="preserve">. Za kategóriu 630 Tovary a služby boli najvyššie výdavky čerpané </w:t>
      </w:r>
      <w:r w:rsidR="00214C65" w:rsidRPr="0078558A">
        <w:rPr>
          <w:rFonts w:ascii="Times New Roman" w:hAnsi="Times New Roman" w:cs="Times New Roman"/>
          <w:sz w:val="24"/>
          <w:szCs w:val="24"/>
        </w:rPr>
        <w:t xml:space="preserve">na energie vo výške </w:t>
      </w:r>
      <w:r w:rsidR="0078558A" w:rsidRPr="0078558A">
        <w:rPr>
          <w:rFonts w:ascii="Times New Roman" w:hAnsi="Times New Roman" w:cs="Times New Roman"/>
          <w:sz w:val="24"/>
          <w:szCs w:val="24"/>
        </w:rPr>
        <w:t>2</w:t>
      </w:r>
      <w:r w:rsidR="00FC286F">
        <w:rPr>
          <w:rFonts w:ascii="Times New Roman" w:hAnsi="Times New Roman" w:cs="Times New Roman"/>
          <w:sz w:val="24"/>
          <w:szCs w:val="24"/>
        </w:rPr>
        <w:t>.</w:t>
      </w:r>
      <w:r w:rsidR="0078558A" w:rsidRPr="0078558A">
        <w:rPr>
          <w:rFonts w:ascii="Times New Roman" w:hAnsi="Times New Roman" w:cs="Times New Roman"/>
          <w:sz w:val="24"/>
          <w:szCs w:val="24"/>
        </w:rPr>
        <w:t>340</w:t>
      </w:r>
      <w:r w:rsidR="00FC286F">
        <w:rPr>
          <w:rFonts w:ascii="Times New Roman" w:hAnsi="Times New Roman" w:cs="Times New Roman"/>
          <w:sz w:val="24"/>
          <w:szCs w:val="24"/>
        </w:rPr>
        <w:t xml:space="preserve"> </w:t>
      </w:r>
      <w:r w:rsidR="00590CE5" w:rsidRPr="0078558A">
        <w:rPr>
          <w:rFonts w:ascii="Times New Roman" w:hAnsi="Times New Roman" w:cs="Times New Roman"/>
          <w:sz w:val="24"/>
          <w:szCs w:val="24"/>
        </w:rPr>
        <w:t>EUR</w:t>
      </w:r>
      <w:r w:rsidR="00214C65" w:rsidRPr="0078558A">
        <w:rPr>
          <w:rFonts w:ascii="Times New Roman" w:hAnsi="Times New Roman" w:cs="Times New Roman"/>
          <w:sz w:val="24"/>
          <w:szCs w:val="24"/>
        </w:rPr>
        <w:t xml:space="preserve"> a na </w:t>
      </w:r>
      <w:r w:rsidR="0078558A" w:rsidRPr="0078558A">
        <w:rPr>
          <w:rFonts w:ascii="Times New Roman" w:hAnsi="Times New Roman" w:cs="Times New Roman"/>
          <w:sz w:val="24"/>
          <w:szCs w:val="24"/>
        </w:rPr>
        <w:t xml:space="preserve">nákup kníh </w:t>
      </w:r>
      <w:r w:rsidR="00214C65" w:rsidRPr="0078558A">
        <w:rPr>
          <w:rFonts w:ascii="Times New Roman" w:hAnsi="Times New Roman" w:cs="Times New Roman"/>
          <w:sz w:val="24"/>
          <w:szCs w:val="24"/>
        </w:rPr>
        <w:t>vo výške 1</w:t>
      </w:r>
      <w:r w:rsidR="0078558A" w:rsidRPr="0078558A">
        <w:rPr>
          <w:rFonts w:ascii="Times New Roman" w:hAnsi="Times New Roman" w:cs="Times New Roman"/>
          <w:sz w:val="24"/>
          <w:szCs w:val="24"/>
        </w:rPr>
        <w:t xml:space="preserve"> 146 </w:t>
      </w:r>
      <w:r w:rsidR="00590CE5" w:rsidRPr="0078558A">
        <w:rPr>
          <w:rFonts w:ascii="Times New Roman" w:hAnsi="Times New Roman" w:cs="Times New Roman"/>
          <w:sz w:val="24"/>
          <w:szCs w:val="24"/>
        </w:rPr>
        <w:t>EUR</w:t>
      </w:r>
      <w:r w:rsidR="00214C65" w:rsidRPr="0078558A">
        <w:rPr>
          <w:rFonts w:ascii="Times New Roman" w:hAnsi="Times New Roman" w:cs="Times New Roman"/>
          <w:sz w:val="24"/>
          <w:szCs w:val="24"/>
        </w:rPr>
        <w:t>.</w:t>
      </w:r>
    </w:p>
    <w:p w:rsidR="000773B1" w:rsidRPr="0038054F" w:rsidRDefault="006A63EA" w:rsidP="004D0543">
      <w:pPr>
        <w:jc w:val="both"/>
        <w:rPr>
          <w:rFonts w:ascii="Times New Roman" w:hAnsi="Times New Roman" w:cs="Times New Roman"/>
          <w:i/>
          <w:sz w:val="24"/>
          <w:szCs w:val="24"/>
        </w:rPr>
      </w:pPr>
      <w:r w:rsidRPr="0038054F">
        <w:rPr>
          <w:rFonts w:ascii="Times New Roman" w:hAnsi="Times New Roman" w:cs="Times New Roman"/>
          <w:i/>
          <w:sz w:val="24"/>
          <w:szCs w:val="24"/>
        </w:rPr>
        <w:t>09.1.2.1 Primárne vzdelávanie s bežnou starostlivosťou (ZŠ I. stupe</w:t>
      </w:r>
      <w:r w:rsidR="001F0819" w:rsidRPr="0038054F">
        <w:rPr>
          <w:rFonts w:ascii="Times New Roman" w:hAnsi="Times New Roman" w:cs="Times New Roman"/>
          <w:i/>
          <w:sz w:val="24"/>
          <w:szCs w:val="24"/>
        </w:rPr>
        <w:t>ň)</w:t>
      </w:r>
    </w:p>
    <w:p w:rsidR="001F0819" w:rsidRPr="00986B99" w:rsidRDefault="001F0819" w:rsidP="006839C0">
      <w:pPr>
        <w:spacing w:line="240" w:lineRule="auto"/>
        <w:jc w:val="both"/>
        <w:rPr>
          <w:rFonts w:ascii="Times New Roman" w:hAnsi="Times New Roman" w:cs="Times New Roman"/>
          <w:sz w:val="24"/>
          <w:szCs w:val="24"/>
          <w:highlight w:val="yellow"/>
        </w:rPr>
      </w:pPr>
      <w:r w:rsidRPr="00EA02C2">
        <w:rPr>
          <w:rFonts w:ascii="Times New Roman" w:hAnsi="Times New Roman" w:cs="Times New Roman"/>
          <w:i/>
          <w:sz w:val="24"/>
          <w:szCs w:val="24"/>
        </w:rPr>
        <w:tab/>
      </w:r>
      <w:r w:rsidRPr="00EA02C2">
        <w:rPr>
          <w:rFonts w:ascii="Times New Roman" w:hAnsi="Times New Roman" w:cs="Times New Roman"/>
          <w:sz w:val="24"/>
          <w:szCs w:val="24"/>
        </w:rPr>
        <w:t xml:space="preserve">Prenesený výkon štátnej správy v školstve bol v roku </w:t>
      </w:r>
      <w:r w:rsidR="008F5B05" w:rsidRPr="00EA02C2">
        <w:rPr>
          <w:rFonts w:ascii="Times New Roman" w:hAnsi="Times New Roman" w:cs="Times New Roman"/>
          <w:sz w:val="24"/>
          <w:szCs w:val="24"/>
        </w:rPr>
        <w:t>2020</w:t>
      </w:r>
      <w:r w:rsidRPr="00EA02C2">
        <w:rPr>
          <w:rFonts w:ascii="Times New Roman" w:hAnsi="Times New Roman" w:cs="Times New Roman"/>
          <w:sz w:val="24"/>
          <w:szCs w:val="24"/>
        </w:rPr>
        <w:t xml:space="preserve"> zabezpečený z normatívnych a nenormatívnych finančných prostriedkov poukázaných zo ŠR, ktoré boli zriaďovateľom rozpísané pre ZŠ. </w:t>
      </w:r>
      <w:r w:rsidR="00F67B00" w:rsidRPr="00EA02C2">
        <w:rPr>
          <w:rFonts w:ascii="Times New Roman" w:hAnsi="Times New Roman" w:cs="Times New Roman"/>
          <w:sz w:val="24"/>
          <w:szCs w:val="24"/>
        </w:rPr>
        <w:t xml:space="preserve">Celkový príspevok zo ŠR na normatívne a nenormatívne </w:t>
      </w:r>
      <w:r w:rsidR="00F67B00" w:rsidRPr="00B72C9B">
        <w:rPr>
          <w:rFonts w:ascii="Times New Roman" w:hAnsi="Times New Roman" w:cs="Times New Roman"/>
          <w:sz w:val="24"/>
          <w:szCs w:val="24"/>
        </w:rPr>
        <w:t xml:space="preserve">prostriedky bol vo výške </w:t>
      </w:r>
      <w:r w:rsidR="00B72C9B" w:rsidRPr="00B72C9B">
        <w:rPr>
          <w:rFonts w:ascii="Times New Roman" w:hAnsi="Times New Roman" w:cs="Times New Roman"/>
          <w:sz w:val="24"/>
          <w:szCs w:val="24"/>
        </w:rPr>
        <w:t>78.479 eur</w:t>
      </w:r>
      <w:r w:rsidR="00F67B00" w:rsidRPr="00B72C9B">
        <w:rPr>
          <w:rFonts w:ascii="Times New Roman" w:hAnsi="Times New Roman" w:cs="Times New Roman"/>
          <w:sz w:val="24"/>
          <w:szCs w:val="24"/>
        </w:rPr>
        <w:t>.</w:t>
      </w:r>
    </w:p>
    <w:p w:rsidR="00F67B00" w:rsidRPr="001C4022" w:rsidRDefault="00F67B00" w:rsidP="006839C0">
      <w:pPr>
        <w:spacing w:line="240" w:lineRule="auto"/>
        <w:jc w:val="both"/>
        <w:rPr>
          <w:rFonts w:ascii="Times New Roman" w:hAnsi="Times New Roman" w:cs="Times New Roman"/>
          <w:sz w:val="24"/>
          <w:szCs w:val="24"/>
        </w:rPr>
      </w:pPr>
      <w:r w:rsidRPr="001F5B3B">
        <w:rPr>
          <w:rFonts w:ascii="Times New Roman" w:hAnsi="Times New Roman" w:cs="Times New Roman"/>
          <w:sz w:val="24"/>
          <w:szCs w:val="24"/>
        </w:rPr>
        <w:tab/>
      </w:r>
      <w:r w:rsidR="0014503E" w:rsidRPr="001F5B3B">
        <w:rPr>
          <w:rFonts w:ascii="Times New Roman" w:hAnsi="Times New Roman" w:cs="Times New Roman"/>
          <w:sz w:val="24"/>
          <w:szCs w:val="24"/>
        </w:rPr>
        <w:t>Z poskytnutých finančných prostriedkov bolo</w:t>
      </w:r>
      <w:r w:rsidRPr="001F5B3B">
        <w:rPr>
          <w:rFonts w:ascii="Times New Roman" w:hAnsi="Times New Roman" w:cs="Times New Roman"/>
          <w:sz w:val="24"/>
          <w:szCs w:val="24"/>
        </w:rPr>
        <w:t xml:space="preserve">  </w:t>
      </w:r>
      <w:r w:rsidRPr="001C4022">
        <w:rPr>
          <w:rFonts w:ascii="Times New Roman" w:hAnsi="Times New Roman" w:cs="Times New Roman"/>
          <w:sz w:val="24"/>
          <w:szCs w:val="24"/>
        </w:rPr>
        <w:t xml:space="preserve">na </w:t>
      </w:r>
      <w:r w:rsidR="006331B0" w:rsidRPr="008A4CE6">
        <w:rPr>
          <w:rFonts w:ascii="Times New Roman" w:hAnsi="Times New Roman" w:cs="Times New Roman"/>
          <w:sz w:val="24"/>
          <w:szCs w:val="24"/>
        </w:rPr>
        <w:t>osobné výdavky</w:t>
      </w:r>
      <w:r w:rsidR="0014503E" w:rsidRPr="008A4CE6">
        <w:rPr>
          <w:rFonts w:ascii="Times New Roman" w:hAnsi="Times New Roman" w:cs="Times New Roman"/>
          <w:sz w:val="24"/>
          <w:szCs w:val="24"/>
        </w:rPr>
        <w:t xml:space="preserve"> použitých </w:t>
      </w:r>
      <w:r w:rsidR="00CC636A" w:rsidRPr="008A4CE6">
        <w:rPr>
          <w:rFonts w:ascii="Times New Roman" w:hAnsi="Times New Roman" w:cs="Times New Roman"/>
          <w:sz w:val="24"/>
          <w:szCs w:val="24"/>
        </w:rPr>
        <w:t>44.192</w:t>
      </w:r>
      <w:r w:rsidR="00305390">
        <w:rPr>
          <w:rFonts w:ascii="Times New Roman" w:hAnsi="Times New Roman" w:cs="Times New Roman"/>
          <w:sz w:val="24"/>
          <w:szCs w:val="24"/>
        </w:rPr>
        <w:t xml:space="preserve"> eur </w:t>
      </w:r>
      <w:r w:rsidR="006331B0" w:rsidRPr="008A4CE6">
        <w:rPr>
          <w:rFonts w:ascii="Times New Roman" w:hAnsi="Times New Roman" w:cs="Times New Roman"/>
          <w:sz w:val="24"/>
          <w:szCs w:val="24"/>
        </w:rPr>
        <w:t>a to predovšetkým na platy pedagogickým a nepedagogickým</w:t>
      </w:r>
      <w:r w:rsidR="006331B0" w:rsidRPr="001C4022">
        <w:rPr>
          <w:rFonts w:ascii="Times New Roman" w:hAnsi="Times New Roman" w:cs="Times New Roman"/>
          <w:sz w:val="24"/>
          <w:szCs w:val="24"/>
        </w:rPr>
        <w:t xml:space="preserve"> zamestnancom, ostatných zákonných nárokov, ale aj nenárokovateľných zložiek platov (osobné príplatky, ostatné príplatky a mimoriadne odmeny)</w:t>
      </w:r>
      <w:r w:rsidR="0014503E" w:rsidRPr="001C4022">
        <w:rPr>
          <w:rFonts w:ascii="Times New Roman" w:hAnsi="Times New Roman" w:cs="Times New Roman"/>
          <w:sz w:val="24"/>
          <w:szCs w:val="24"/>
        </w:rPr>
        <w:t xml:space="preserve">. </w:t>
      </w:r>
      <w:r w:rsidR="006331B0" w:rsidRPr="001C4022">
        <w:rPr>
          <w:rFonts w:ascii="Times New Roman" w:hAnsi="Times New Roman" w:cs="Times New Roman"/>
          <w:sz w:val="24"/>
          <w:szCs w:val="24"/>
        </w:rPr>
        <w:t xml:space="preserve"> Zákonné sociálne poistenie predstavuje sumu </w:t>
      </w:r>
      <w:r w:rsidR="000F78D7" w:rsidRPr="001C4022">
        <w:rPr>
          <w:rFonts w:ascii="Times New Roman" w:hAnsi="Times New Roman" w:cs="Times New Roman"/>
          <w:sz w:val="24"/>
          <w:szCs w:val="24"/>
        </w:rPr>
        <w:t>15</w:t>
      </w:r>
      <w:r w:rsidR="00CC636A" w:rsidRPr="001C4022">
        <w:rPr>
          <w:rFonts w:ascii="Times New Roman" w:hAnsi="Times New Roman" w:cs="Times New Roman"/>
          <w:sz w:val="24"/>
          <w:szCs w:val="24"/>
        </w:rPr>
        <w:t>.685</w:t>
      </w:r>
      <w:r w:rsidR="00305390">
        <w:rPr>
          <w:rFonts w:ascii="Times New Roman" w:hAnsi="Times New Roman" w:cs="Times New Roman"/>
          <w:sz w:val="24"/>
          <w:szCs w:val="24"/>
        </w:rPr>
        <w:t xml:space="preserve"> eur</w:t>
      </w:r>
      <w:r w:rsidR="006331B0" w:rsidRPr="001C4022">
        <w:rPr>
          <w:rFonts w:ascii="Times New Roman" w:hAnsi="Times New Roman" w:cs="Times New Roman"/>
          <w:sz w:val="24"/>
          <w:szCs w:val="24"/>
        </w:rPr>
        <w:t xml:space="preserve">. </w:t>
      </w:r>
    </w:p>
    <w:p w:rsidR="000773B1" w:rsidRPr="001C4022" w:rsidRDefault="006331B0" w:rsidP="006839C0">
      <w:pPr>
        <w:spacing w:line="240" w:lineRule="auto"/>
        <w:jc w:val="both"/>
        <w:rPr>
          <w:rFonts w:ascii="Times New Roman" w:hAnsi="Times New Roman" w:cs="Times New Roman"/>
          <w:color w:val="FF0000"/>
          <w:sz w:val="24"/>
          <w:szCs w:val="24"/>
        </w:rPr>
      </w:pPr>
      <w:r w:rsidRPr="001C4022">
        <w:rPr>
          <w:rFonts w:ascii="Times New Roman" w:hAnsi="Times New Roman" w:cs="Times New Roman"/>
          <w:sz w:val="24"/>
          <w:szCs w:val="24"/>
        </w:rPr>
        <w:lastRenderedPageBreak/>
        <w:tab/>
        <w:t xml:space="preserve">Výdavky na tovary a služby boli v roku </w:t>
      </w:r>
      <w:r w:rsidR="008F5B05" w:rsidRPr="001C4022">
        <w:rPr>
          <w:rFonts w:ascii="Times New Roman" w:hAnsi="Times New Roman" w:cs="Times New Roman"/>
          <w:sz w:val="24"/>
          <w:szCs w:val="24"/>
        </w:rPr>
        <w:t>2020</w:t>
      </w:r>
      <w:r w:rsidRPr="001C4022">
        <w:rPr>
          <w:rFonts w:ascii="Times New Roman" w:hAnsi="Times New Roman" w:cs="Times New Roman"/>
          <w:sz w:val="24"/>
          <w:szCs w:val="24"/>
        </w:rPr>
        <w:t xml:space="preserve"> čerpané vo výške </w:t>
      </w:r>
      <w:r w:rsidR="00052CF7" w:rsidRPr="001C4022">
        <w:rPr>
          <w:rFonts w:ascii="Times New Roman" w:hAnsi="Times New Roman" w:cs="Times New Roman"/>
          <w:sz w:val="24"/>
          <w:szCs w:val="24"/>
        </w:rPr>
        <w:t>1</w:t>
      </w:r>
      <w:r w:rsidR="001C4022" w:rsidRPr="001C4022">
        <w:rPr>
          <w:rFonts w:ascii="Times New Roman" w:hAnsi="Times New Roman" w:cs="Times New Roman"/>
          <w:sz w:val="24"/>
          <w:szCs w:val="24"/>
        </w:rPr>
        <w:t>9.653</w:t>
      </w:r>
      <w:r w:rsidR="00305390">
        <w:rPr>
          <w:rFonts w:ascii="Times New Roman" w:hAnsi="Times New Roman" w:cs="Times New Roman"/>
          <w:sz w:val="24"/>
          <w:szCs w:val="24"/>
        </w:rPr>
        <w:t xml:space="preserve"> eur</w:t>
      </w:r>
      <w:r w:rsidRPr="001C4022">
        <w:rPr>
          <w:rFonts w:ascii="Times New Roman" w:hAnsi="Times New Roman" w:cs="Times New Roman"/>
          <w:sz w:val="24"/>
          <w:szCs w:val="24"/>
        </w:rPr>
        <w:t xml:space="preserve">, pričom najvyššie čerpanie </w:t>
      </w:r>
      <w:r w:rsidR="00BA016A" w:rsidRPr="001C4022">
        <w:rPr>
          <w:rFonts w:ascii="Times New Roman" w:hAnsi="Times New Roman" w:cs="Times New Roman"/>
          <w:sz w:val="24"/>
          <w:szCs w:val="24"/>
        </w:rPr>
        <w:t xml:space="preserve">bolo </w:t>
      </w:r>
      <w:r w:rsidR="0023535B" w:rsidRPr="001C4022">
        <w:rPr>
          <w:rFonts w:ascii="Times New Roman" w:hAnsi="Times New Roman" w:cs="Times New Roman"/>
          <w:sz w:val="24"/>
          <w:szCs w:val="24"/>
        </w:rPr>
        <w:t>na všeobecné služby</w:t>
      </w:r>
      <w:r w:rsidR="00BA016A" w:rsidRPr="001C4022">
        <w:rPr>
          <w:rFonts w:ascii="Times New Roman" w:hAnsi="Times New Roman" w:cs="Times New Roman"/>
          <w:sz w:val="24"/>
          <w:szCs w:val="24"/>
        </w:rPr>
        <w:t xml:space="preserve"> a to vo výške </w:t>
      </w:r>
      <w:r w:rsidR="001C4022" w:rsidRPr="001C4022">
        <w:rPr>
          <w:rFonts w:ascii="Times New Roman" w:hAnsi="Times New Roman" w:cs="Times New Roman"/>
          <w:sz w:val="24"/>
          <w:szCs w:val="24"/>
        </w:rPr>
        <w:t xml:space="preserve">4.117 eur, výdavky na stravovanie vo výške 3.524 eur a </w:t>
      </w:r>
      <w:r w:rsidR="007F78BE" w:rsidRPr="001C4022">
        <w:rPr>
          <w:rFonts w:ascii="Times New Roman" w:hAnsi="Times New Roman" w:cs="Times New Roman"/>
          <w:sz w:val="24"/>
          <w:szCs w:val="24"/>
        </w:rPr>
        <w:t xml:space="preserve"> výdavky </w:t>
      </w:r>
      <w:r w:rsidR="00BA016A" w:rsidRPr="001C4022">
        <w:rPr>
          <w:rFonts w:ascii="Times New Roman" w:hAnsi="Times New Roman" w:cs="Times New Roman"/>
          <w:sz w:val="24"/>
          <w:szCs w:val="24"/>
        </w:rPr>
        <w:t xml:space="preserve">na energie </w:t>
      </w:r>
      <w:r w:rsidR="007F78BE" w:rsidRPr="001C4022">
        <w:rPr>
          <w:rFonts w:ascii="Times New Roman" w:hAnsi="Times New Roman" w:cs="Times New Roman"/>
          <w:sz w:val="24"/>
          <w:szCs w:val="24"/>
        </w:rPr>
        <w:t xml:space="preserve">predstavovali </w:t>
      </w:r>
      <w:r w:rsidR="001C4022" w:rsidRPr="001C4022">
        <w:rPr>
          <w:rFonts w:ascii="Times New Roman" w:hAnsi="Times New Roman" w:cs="Times New Roman"/>
          <w:sz w:val="24"/>
          <w:szCs w:val="24"/>
        </w:rPr>
        <w:t>2.351 eur</w:t>
      </w:r>
      <w:r w:rsidR="007F78BE" w:rsidRPr="001C4022">
        <w:rPr>
          <w:rFonts w:ascii="Times New Roman" w:hAnsi="Times New Roman" w:cs="Times New Roman"/>
          <w:sz w:val="24"/>
          <w:szCs w:val="24"/>
        </w:rPr>
        <w:t xml:space="preserve">. </w:t>
      </w:r>
      <w:r w:rsidR="00E2337C" w:rsidRPr="001C4022">
        <w:rPr>
          <w:rFonts w:ascii="Times New Roman" w:hAnsi="Times New Roman" w:cs="Times New Roman"/>
          <w:sz w:val="24"/>
          <w:szCs w:val="24"/>
        </w:rPr>
        <w:t>V</w:t>
      </w:r>
      <w:r w:rsidR="0023535B" w:rsidRPr="001C4022">
        <w:rPr>
          <w:rFonts w:ascii="Times New Roman" w:hAnsi="Times New Roman" w:cs="Times New Roman"/>
          <w:sz w:val="24"/>
          <w:szCs w:val="24"/>
        </w:rPr>
        <w:t xml:space="preserve">ýdavky na dohody </w:t>
      </w:r>
      <w:r w:rsidR="00E2337C" w:rsidRPr="001C4022">
        <w:rPr>
          <w:rFonts w:ascii="Times New Roman" w:hAnsi="Times New Roman" w:cs="Times New Roman"/>
          <w:sz w:val="24"/>
          <w:szCs w:val="24"/>
        </w:rPr>
        <w:t>o prácach mimo pr</w:t>
      </w:r>
      <w:r w:rsidR="0023535B" w:rsidRPr="001C4022">
        <w:rPr>
          <w:rFonts w:ascii="Times New Roman" w:hAnsi="Times New Roman" w:cs="Times New Roman"/>
          <w:sz w:val="24"/>
          <w:szCs w:val="24"/>
        </w:rPr>
        <w:t>a</w:t>
      </w:r>
      <w:r w:rsidR="00E2337C" w:rsidRPr="001C4022">
        <w:rPr>
          <w:rFonts w:ascii="Times New Roman" w:hAnsi="Times New Roman" w:cs="Times New Roman"/>
          <w:sz w:val="24"/>
          <w:szCs w:val="24"/>
        </w:rPr>
        <w:t xml:space="preserve">covného pomeru dosiahli </w:t>
      </w:r>
      <w:r w:rsidR="001C4022" w:rsidRPr="001C4022">
        <w:rPr>
          <w:rFonts w:ascii="Times New Roman" w:hAnsi="Times New Roman" w:cs="Times New Roman"/>
          <w:sz w:val="24"/>
          <w:szCs w:val="24"/>
        </w:rPr>
        <w:t xml:space="preserve">výšku 2.245 eur. </w:t>
      </w:r>
    </w:p>
    <w:p w:rsidR="008F5007" w:rsidRPr="00EA02C2" w:rsidRDefault="00EA02C2" w:rsidP="0014503E">
      <w:pPr>
        <w:jc w:val="both"/>
        <w:rPr>
          <w:rFonts w:ascii="Times New Roman" w:hAnsi="Times New Roman" w:cs="Times New Roman"/>
          <w:i/>
          <w:sz w:val="24"/>
          <w:szCs w:val="24"/>
        </w:rPr>
      </w:pPr>
      <w:r w:rsidRPr="001C4022">
        <w:rPr>
          <w:rFonts w:ascii="Times New Roman" w:hAnsi="Times New Roman" w:cs="Times New Roman"/>
          <w:i/>
          <w:sz w:val="24"/>
          <w:szCs w:val="24"/>
        </w:rPr>
        <w:t>09.5.0 Vedľajšie služby v školstve - školský klub detí a CVČ</w:t>
      </w:r>
    </w:p>
    <w:p w:rsidR="00EA02C2" w:rsidRPr="00403409" w:rsidRDefault="008F5007" w:rsidP="001F5B3B">
      <w:pPr>
        <w:spacing w:line="240" w:lineRule="auto"/>
        <w:ind w:firstLine="708"/>
        <w:jc w:val="both"/>
        <w:rPr>
          <w:rFonts w:ascii="Times New Roman" w:hAnsi="Times New Roman" w:cs="Times New Roman"/>
          <w:sz w:val="24"/>
          <w:szCs w:val="24"/>
        </w:rPr>
      </w:pPr>
      <w:r w:rsidRPr="00EA02C2">
        <w:rPr>
          <w:rFonts w:ascii="Times New Roman" w:hAnsi="Times New Roman" w:cs="Times New Roman"/>
          <w:sz w:val="24"/>
          <w:szCs w:val="24"/>
        </w:rPr>
        <w:t xml:space="preserve">Centrum voľného času zabezpečuje svoju činnosť prostredníctvom výchovnej činnosti v krúžkoch prevažne externou formou. Celkový príspevok na CVČ v roku </w:t>
      </w:r>
      <w:r w:rsidR="008F5B05" w:rsidRPr="00EA02C2">
        <w:rPr>
          <w:rFonts w:ascii="Times New Roman" w:hAnsi="Times New Roman" w:cs="Times New Roman"/>
          <w:sz w:val="24"/>
          <w:szCs w:val="24"/>
        </w:rPr>
        <w:t>2020</w:t>
      </w:r>
      <w:r w:rsidRPr="00EA02C2">
        <w:rPr>
          <w:rFonts w:ascii="Times New Roman" w:hAnsi="Times New Roman" w:cs="Times New Roman"/>
          <w:sz w:val="24"/>
          <w:szCs w:val="24"/>
        </w:rPr>
        <w:t xml:space="preserve"> bol </w:t>
      </w:r>
      <w:r w:rsidRPr="00403409">
        <w:rPr>
          <w:rFonts w:ascii="Times New Roman" w:hAnsi="Times New Roman" w:cs="Times New Roman"/>
          <w:sz w:val="24"/>
          <w:szCs w:val="24"/>
        </w:rPr>
        <w:t xml:space="preserve">vo výške </w:t>
      </w:r>
      <w:r w:rsidR="00403409" w:rsidRPr="00403409">
        <w:rPr>
          <w:rFonts w:ascii="Times New Roman" w:hAnsi="Times New Roman" w:cs="Times New Roman"/>
          <w:sz w:val="24"/>
          <w:szCs w:val="24"/>
        </w:rPr>
        <w:t>3.301,12 eur,</w:t>
      </w:r>
      <w:r w:rsidR="0023535B" w:rsidRPr="00403409">
        <w:rPr>
          <w:rFonts w:ascii="Times New Roman" w:hAnsi="Times New Roman" w:cs="Times New Roman"/>
          <w:sz w:val="24"/>
          <w:szCs w:val="24"/>
        </w:rPr>
        <w:t xml:space="preserve"> z toho CVČ mimo obce vo výške </w:t>
      </w:r>
      <w:r w:rsidR="00403409" w:rsidRPr="00403409">
        <w:rPr>
          <w:rFonts w:ascii="Times New Roman" w:hAnsi="Times New Roman" w:cs="Times New Roman"/>
          <w:sz w:val="24"/>
          <w:szCs w:val="24"/>
        </w:rPr>
        <w:t>1.031,60 eur.</w:t>
      </w:r>
      <w:r w:rsidR="00EA02C2" w:rsidRPr="00403409">
        <w:rPr>
          <w:rFonts w:ascii="Times New Roman" w:hAnsi="Times New Roman" w:cs="Times New Roman"/>
          <w:sz w:val="24"/>
          <w:szCs w:val="24"/>
        </w:rPr>
        <w:t xml:space="preserve"> </w:t>
      </w:r>
    </w:p>
    <w:p w:rsidR="00EA02C2" w:rsidRDefault="00EA02C2" w:rsidP="00EA02C2">
      <w:pPr>
        <w:spacing w:line="240" w:lineRule="auto"/>
        <w:ind w:firstLine="708"/>
        <w:jc w:val="both"/>
        <w:rPr>
          <w:rFonts w:ascii="Times New Roman" w:hAnsi="Times New Roman" w:cs="Times New Roman"/>
          <w:sz w:val="24"/>
          <w:szCs w:val="24"/>
        </w:rPr>
      </w:pPr>
      <w:r w:rsidRPr="00B72C9B">
        <w:rPr>
          <w:rFonts w:ascii="Times New Roman" w:hAnsi="Times New Roman" w:cs="Times New Roman"/>
          <w:sz w:val="24"/>
          <w:szCs w:val="24"/>
        </w:rPr>
        <w:t xml:space="preserve">Celkové výdavky na školský klub detí boli vo výške </w:t>
      </w:r>
      <w:r w:rsidR="00B72C9B" w:rsidRPr="00B72C9B">
        <w:rPr>
          <w:rFonts w:ascii="Times New Roman" w:hAnsi="Times New Roman" w:cs="Times New Roman"/>
          <w:sz w:val="24"/>
          <w:szCs w:val="24"/>
        </w:rPr>
        <w:t>23.579 eur</w:t>
      </w:r>
      <w:r w:rsidRPr="00B72C9B">
        <w:rPr>
          <w:rFonts w:ascii="Times New Roman" w:hAnsi="Times New Roman" w:cs="Times New Roman"/>
          <w:sz w:val="24"/>
          <w:szCs w:val="24"/>
        </w:rPr>
        <w:t xml:space="preserve"> ktoré</w:t>
      </w:r>
      <w:r w:rsidRPr="00EA02C2">
        <w:rPr>
          <w:rFonts w:ascii="Times New Roman" w:hAnsi="Times New Roman" w:cs="Times New Roman"/>
          <w:sz w:val="24"/>
          <w:szCs w:val="24"/>
        </w:rPr>
        <w:t xml:space="preserve"> boli kryté </w:t>
      </w:r>
      <w:r w:rsidRPr="001E4D5E">
        <w:rPr>
          <w:rFonts w:ascii="Times New Roman" w:hAnsi="Times New Roman" w:cs="Times New Roman"/>
          <w:sz w:val="24"/>
          <w:szCs w:val="24"/>
        </w:rPr>
        <w:t>poplatkami od rodičov detí, resp. ich zákonných zástupcov a príspevkom od  zriaďovateľa. Na vyplatenie osobných výdavkov pedagogických a nepedagogických zamestnancov (platy, odvody do pois</w:t>
      </w:r>
      <w:r w:rsidR="00403409" w:rsidRPr="001E4D5E">
        <w:rPr>
          <w:rFonts w:ascii="Times New Roman" w:hAnsi="Times New Roman" w:cs="Times New Roman"/>
          <w:sz w:val="24"/>
          <w:szCs w:val="24"/>
        </w:rPr>
        <w:t xml:space="preserve">tných fondov) bolo použitých </w:t>
      </w:r>
      <w:r w:rsidRPr="001E4D5E">
        <w:rPr>
          <w:rFonts w:ascii="Times New Roman" w:hAnsi="Times New Roman" w:cs="Times New Roman"/>
          <w:sz w:val="24"/>
          <w:szCs w:val="24"/>
        </w:rPr>
        <w:t xml:space="preserve">takmer </w:t>
      </w:r>
      <w:r w:rsidR="001E4D5E" w:rsidRPr="001E4D5E">
        <w:rPr>
          <w:rFonts w:ascii="Times New Roman" w:hAnsi="Times New Roman" w:cs="Times New Roman"/>
          <w:sz w:val="24"/>
          <w:szCs w:val="24"/>
        </w:rPr>
        <w:t>93</w:t>
      </w:r>
      <w:r w:rsidRPr="001E4D5E">
        <w:rPr>
          <w:rFonts w:ascii="Times New Roman" w:hAnsi="Times New Roman" w:cs="Times New Roman"/>
          <w:sz w:val="24"/>
          <w:szCs w:val="24"/>
        </w:rPr>
        <w:t xml:space="preserve"> % zo všetkých finančných prostriedkov.</w:t>
      </w:r>
    </w:p>
    <w:p w:rsidR="007F78BE" w:rsidRPr="00EA02C2" w:rsidRDefault="007F78BE" w:rsidP="006839C0">
      <w:pPr>
        <w:spacing w:line="240" w:lineRule="auto"/>
        <w:jc w:val="both"/>
        <w:rPr>
          <w:rFonts w:ascii="Times New Roman" w:hAnsi="Times New Roman" w:cs="Times New Roman"/>
          <w:i/>
          <w:sz w:val="24"/>
          <w:szCs w:val="24"/>
        </w:rPr>
      </w:pPr>
      <w:r w:rsidRPr="00EA02C2">
        <w:rPr>
          <w:rFonts w:ascii="Times New Roman" w:hAnsi="Times New Roman" w:cs="Times New Roman"/>
          <w:i/>
          <w:sz w:val="24"/>
          <w:szCs w:val="24"/>
        </w:rPr>
        <w:t xml:space="preserve">09.6.0.1 Vedľajšie služby v rámci predprimárneho vzdelávania </w:t>
      </w:r>
      <w:r w:rsidR="00EA02C2" w:rsidRPr="00EA02C2">
        <w:rPr>
          <w:rFonts w:ascii="Times New Roman" w:hAnsi="Times New Roman" w:cs="Times New Roman"/>
          <w:i/>
          <w:sz w:val="24"/>
          <w:szCs w:val="24"/>
        </w:rPr>
        <w:t>- školská jedáleň</w:t>
      </w:r>
    </w:p>
    <w:p w:rsidR="007F78BE" w:rsidRPr="00B94932" w:rsidRDefault="00B72C9B" w:rsidP="007F78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Celkové výdavky na zariadenie školského stravovania predstavovali sumu 39.868,01 eur. </w:t>
      </w:r>
      <w:r w:rsidR="007F78BE" w:rsidRPr="00EA02C2">
        <w:rPr>
          <w:rFonts w:ascii="Times New Roman" w:hAnsi="Times New Roman" w:cs="Times New Roman"/>
          <w:sz w:val="24"/>
          <w:szCs w:val="24"/>
        </w:rPr>
        <w:t xml:space="preserve">Zariadenie školského stravovania poskytuje stravovacie služby pre deti MŠ, žiakov ZŠ </w:t>
      </w:r>
      <w:r w:rsidR="007F78BE" w:rsidRPr="00B94932">
        <w:rPr>
          <w:rFonts w:ascii="Times New Roman" w:hAnsi="Times New Roman" w:cs="Times New Roman"/>
          <w:sz w:val="24"/>
          <w:szCs w:val="24"/>
        </w:rPr>
        <w:t xml:space="preserve">a zamestnancov ZŠ a MŠ.  Rozpis rozpočtu pokrýva potreby na výdavky týkajúce sa stravovania detí MŠ a žiakov ZŠ. Výdavky zatriedené pod vyššie uvedenou funkčnou klasifikáciou boli hradené z rozpočtových </w:t>
      </w:r>
      <w:r w:rsidR="00EA02C2" w:rsidRPr="00B94932">
        <w:rPr>
          <w:rFonts w:ascii="Times New Roman" w:hAnsi="Times New Roman" w:cs="Times New Roman"/>
          <w:sz w:val="24"/>
          <w:szCs w:val="24"/>
        </w:rPr>
        <w:t>prostriedkov zriaďovateľa a z príspevku od rodičov.</w:t>
      </w:r>
    </w:p>
    <w:p w:rsidR="007F78BE" w:rsidRDefault="007F78BE" w:rsidP="0014503E">
      <w:pPr>
        <w:spacing w:line="240" w:lineRule="auto"/>
        <w:ind w:firstLine="708"/>
        <w:jc w:val="both"/>
        <w:rPr>
          <w:rFonts w:ascii="Times New Roman" w:hAnsi="Times New Roman" w:cs="Times New Roman"/>
          <w:sz w:val="24"/>
          <w:szCs w:val="24"/>
        </w:rPr>
      </w:pPr>
      <w:r w:rsidRPr="00B94932">
        <w:rPr>
          <w:rFonts w:ascii="Times New Roman" w:hAnsi="Times New Roman" w:cs="Times New Roman"/>
          <w:sz w:val="24"/>
          <w:szCs w:val="24"/>
        </w:rPr>
        <w:t xml:space="preserve">Výdavky na platy a odvody zamestnancov predstavovali sumu vo výške </w:t>
      </w:r>
      <w:r w:rsidR="00B94932" w:rsidRPr="00B94932">
        <w:rPr>
          <w:rFonts w:ascii="Times New Roman" w:hAnsi="Times New Roman" w:cs="Times New Roman"/>
          <w:sz w:val="24"/>
          <w:szCs w:val="24"/>
        </w:rPr>
        <w:t>30.904 eur</w:t>
      </w:r>
      <w:r w:rsidRPr="00B94932">
        <w:rPr>
          <w:rFonts w:ascii="Times New Roman" w:hAnsi="Times New Roman" w:cs="Times New Roman"/>
          <w:sz w:val="24"/>
          <w:szCs w:val="24"/>
        </w:rPr>
        <w:t xml:space="preserve">, čo predstavuje takmer </w:t>
      </w:r>
      <w:r w:rsidR="00B94932" w:rsidRPr="00B94932">
        <w:rPr>
          <w:rFonts w:ascii="Times New Roman" w:hAnsi="Times New Roman" w:cs="Times New Roman"/>
          <w:sz w:val="24"/>
          <w:szCs w:val="24"/>
        </w:rPr>
        <w:t>78</w:t>
      </w:r>
      <w:r w:rsidRPr="00B94932">
        <w:rPr>
          <w:rFonts w:ascii="Times New Roman" w:hAnsi="Times New Roman" w:cs="Times New Roman"/>
          <w:sz w:val="24"/>
          <w:szCs w:val="24"/>
        </w:rPr>
        <w:t xml:space="preserve"> % z príspevku zriaďovateľa. </w:t>
      </w:r>
    </w:p>
    <w:p w:rsidR="00305390" w:rsidRDefault="00305390" w:rsidP="00305390">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10.2.0.Staroba </w:t>
      </w:r>
    </w:p>
    <w:p w:rsidR="00305390" w:rsidRPr="00305390" w:rsidRDefault="00305390" w:rsidP="00305390">
      <w:pPr>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Výdavky na túto funkčnú klasifikáciu boli rozpočtované vo výške 3.139 eur. Skutočné čerpanie bolo vo výške 465,40 eur. </w:t>
      </w:r>
    </w:p>
    <w:p w:rsidR="000B0BBE" w:rsidRPr="0038054F" w:rsidRDefault="000B0BBE" w:rsidP="004A1556">
      <w:pPr>
        <w:spacing w:line="240" w:lineRule="auto"/>
        <w:ind w:firstLine="708"/>
        <w:jc w:val="both"/>
        <w:rPr>
          <w:rFonts w:ascii="Times New Roman" w:hAnsi="Times New Roman" w:cs="Times New Roman"/>
          <w:sz w:val="24"/>
          <w:szCs w:val="24"/>
        </w:rPr>
      </w:pPr>
    </w:p>
    <w:p w:rsidR="000B0BBE" w:rsidRPr="0038054F" w:rsidRDefault="000B0BBE" w:rsidP="000B0BBE">
      <w:pPr>
        <w:pStyle w:val="Odsekzoznamu"/>
        <w:numPr>
          <w:ilvl w:val="0"/>
          <w:numId w:val="15"/>
        </w:numPr>
        <w:spacing w:line="240" w:lineRule="auto"/>
        <w:jc w:val="both"/>
        <w:rPr>
          <w:rFonts w:ascii="Times New Roman" w:hAnsi="Times New Roman" w:cs="Times New Roman"/>
          <w:b/>
          <w:sz w:val="24"/>
          <w:szCs w:val="24"/>
        </w:rPr>
      </w:pPr>
      <w:r w:rsidRPr="0038054F">
        <w:rPr>
          <w:rFonts w:ascii="Times New Roman" w:hAnsi="Times New Roman" w:cs="Times New Roman"/>
          <w:b/>
          <w:sz w:val="24"/>
          <w:szCs w:val="24"/>
        </w:rPr>
        <w:t xml:space="preserve">Kapitálové výdavky </w:t>
      </w:r>
    </w:p>
    <w:p w:rsidR="000B0BBE" w:rsidRPr="0038054F" w:rsidRDefault="001F5B3B" w:rsidP="00850625">
      <w:pPr>
        <w:spacing w:line="240" w:lineRule="auto"/>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FE4F95" w:rsidRPr="0038054F">
        <w:rPr>
          <w:rFonts w:ascii="Times New Roman" w:hAnsi="Times New Roman" w:cs="Times New Roman"/>
          <w:sz w:val="24"/>
          <w:szCs w:val="24"/>
        </w:rPr>
        <w:t>Schválený</w:t>
      </w:r>
      <w:r w:rsidR="004A1556" w:rsidRPr="0038054F">
        <w:rPr>
          <w:rFonts w:ascii="Times New Roman" w:hAnsi="Times New Roman" w:cs="Times New Roman"/>
          <w:sz w:val="24"/>
          <w:szCs w:val="24"/>
        </w:rPr>
        <w:t xml:space="preserve"> </w:t>
      </w:r>
      <w:r w:rsidR="00FE4F95" w:rsidRPr="0038054F">
        <w:rPr>
          <w:rFonts w:ascii="Times New Roman" w:hAnsi="Times New Roman" w:cs="Times New Roman"/>
          <w:sz w:val="24"/>
          <w:szCs w:val="24"/>
        </w:rPr>
        <w:t xml:space="preserve">rozpočet na rok </w:t>
      </w:r>
      <w:r w:rsidR="008F5B05" w:rsidRPr="0038054F">
        <w:rPr>
          <w:rFonts w:ascii="Times New Roman" w:hAnsi="Times New Roman" w:cs="Times New Roman"/>
          <w:sz w:val="24"/>
          <w:szCs w:val="24"/>
        </w:rPr>
        <w:t>2020</w:t>
      </w:r>
      <w:r w:rsidR="00FE4F95" w:rsidRPr="0038054F">
        <w:rPr>
          <w:rFonts w:ascii="Times New Roman" w:hAnsi="Times New Roman" w:cs="Times New Roman"/>
          <w:sz w:val="24"/>
          <w:szCs w:val="24"/>
        </w:rPr>
        <w:t xml:space="preserve"> bol </w:t>
      </w:r>
      <w:r w:rsidR="00850625" w:rsidRPr="0038054F">
        <w:rPr>
          <w:rFonts w:ascii="Times New Roman" w:hAnsi="Times New Roman" w:cs="Times New Roman"/>
          <w:sz w:val="24"/>
          <w:szCs w:val="24"/>
        </w:rPr>
        <w:t xml:space="preserve"> vo výške </w:t>
      </w:r>
      <w:r w:rsidR="0038054F">
        <w:rPr>
          <w:rFonts w:ascii="Times New Roman" w:hAnsi="Times New Roman" w:cs="Times New Roman"/>
          <w:sz w:val="24"/>
          <w:szCs w:val="24"/>
        </w:rPr>
        <w:t>50.000 eur</w:t>
      </w:r>
      <w:r w:rsidR="00850625" w:rsidRPr="0038054F">
        <w:rPr>
          <w:rFonts w:ascii="Times New Roman" w:hAnsi="Times New Roman" w:cs="Times New Roman"/>
          <w:sz w:val="24"/>
          <w:szCs w:val="24"/>
        </w:rPr>
        <w:t xml:space="preserve"> </w:t>
      </w:r>
      <w:r w:rsidR="005B0994" w:rsidRPr="0038054F">
        <w:rPr>
          <w:rFonts w:ascii="Times New Roman" w:hAnsi="Times New Roman" w:cs="Times New Roman"/>
          <w:sz w:val="24"/>
          <w:szCs w:val="24"/>
        </w:rPr>
        <w:t>na rekonštrukciu a modernizá</w:t>
      </w:r>
      <w:r w:rsidR="00305390">
        <w:rPr>
          <w:rFonts w:ascii="Times New Roman" w:hAnsi="Times New Roman" w:cs="Times New Roman"/>
          <w:sz w:val="24"/>
          <w:szCs w:val="24"/>
        </w:rPr>
        <w:t>ciu verejného osvetlenia v obci. R</w:t>
      </w:r>
      <w:r w:rsidR="00805643" w:rsidRPr="0038054F">
        <w:rPr>
          <w:rFonts w:ascii="Times New Roman" w:hAnsi="Times New Roman" w:cs="Times New Roman"/>
          <w:sz w:val="24"/>
          <w:szCs w:val="24"/>
        </w:rPr>
        <w:t>ozhodnutí</w:t>
      </w:r>
      <w:r w:rsidR="00305390">
        <w:rPr>
          <w:rFonts w:ascii="Times New Roman" w:hAnsi="Times New Roman" w:cs="Times New Roman"/>
          <w:sz w:val="24"/>
          <w:szCs w:val="24"/>
        </w:rPr>
        <w:t>m</w:t>
      </w:r>
      <w:r w:rsidR="00805643" w:rsidRPr="0038054F">
        <w:rPr>
          <w:rFonts w:ascii="Times New Roman" w:hAnsi="Times New Roman" w:cs="Times New Roman"/>
          <w:sz w:val="24"/>
          <w:szCs w:val="24"/>
        </w:rPr>
        <w:t xml:space="preserve"> obecného zastupiteľstva</w:t>
      </w:r>
      <w:r w:rsidR="00305390">
        <w:rPr>
          <w:rFonts w:ascii="Times New Roman" w:hAnsi="Times New Roman" w:cs="Times New Roman"/>
          <w:sz w:val="24"/>
          <w:szCs w:val="24"/>
        </w:rPr>
        <w:t xml:space="preserve"> bola investičná akcia presunutá na rok 2021. V súlade s rozhodnutím bol upravený aj rozpočet kapitálových výdavkov.</w:t>
      </w:r>
    </w:p>
    <w:p w:rsidR="00315656" w:rsidRDefault="00315656" w:rsidP="00850625">
      <w:pPr>
        <w:spacing w:line="240" w:lineRule="auto"/>
        <w:contextualSpacing/>
        <w:jc w:val="both"/>
        <w:rPr>
          <w:rFonts w:ascii="Times New Roman" w:hAnsi="Times New Roman" w:cs="Times New Roman"/>
          <w:sz w:val="24"/>
          <w:szCs w:val="24"/>
          <w:highlight w:val="yellow"/>
        </w:rPr>
      </w:pPr>
    </w:p>
    <w:p w:rsidR="0038054F" w:rsidRDefault="0038054F" w:rsidP="00850625">
      <w:pPr>
        <w:spacing w:line="240" w:lineRule="auto"/>
        <w:contextualSpacing/>
        <w:jc w:val="both"/>
        <w:rPr>
          <w:rFonts w:ascii="Times New Roman" w:hAnsi="Times New Roman" w:cs="Times New Roman"/>
          <w:sz w:val="24"/>
          <w:szCs w:val="24"/>
          <w:highlight w:val="yellow"/>
        </w:rPr>
      </w:pPr>
    </w:p>
    <w:p w:rsidR="00305390" w:rsidRDefault="00305390" w:rsidP="00850625">
      <w:pPr>
        <w:spacing w:line="240" w:lineRule="auto"/>
        <w:contextualSpacing/>
        <w:jc w:val="both"/>
        <w:rPr>
          <w:rFonts w:ascii="Times New Roman" w:hAnsi="Times New Roman" w:cs="Times New Roman"/>
          <w:sz w:val="24"/>
          <w:szCs w:val="24"/>
          <w:highlight w:val="yellow"/>
        </w:rPr>
      </w:pPr>
    </w:p>
    <w:p w:rsidR="00305390" w:rsidRDefault="00305390" w:rsidP="00850625">
      <w:pPr>
        <w:spacing w:line="240" w:lineRule="auto"/>
        <w:contextualSpacing/>
        <w:jc w:val="both"/>
        <w:rPr>
          <w:rFonts w:ascii="Times New Roman" w:hAnsi="Times New Roman" w:cs="Times New Roman"/>
          <w:sz w:val="24"/>
          <w:szCs w:val="24"/>
          <w:highlight w:val="yellow"/>
        </w:rPr>
      </w:pPr>
    </w:p>
    <w:p w:rsidR="00305390" w:rsidRDefault="00305390" w:rsidP="00850625">
      <w:pPr>
        <w:spacing w:line="240" w:lineRule="auto"/>
        <w:contextualSpacing/>
        <w:jc w:val="both"/>
        <w:rPr>
          <w:rFonts w:ascii="Times New Roman" w:hAnsi="Times New Roman" w:cs="Times New Roman"/>
          <w:sz w:val="24"/>
          <w:szCs w:val="24"/>
          <w:highlight w:val="yellow"/>
        </w:rPr>
      </w:pPr>
    </w:p>
    <w:p w:rsidR="00305390" w:rsidRPr="00986B99" w:rsidRDefault="00305390" w:rsidP="00850625">
      <w:pPr>
        <w:spacing w:line="240" w:lineRule="auto"/>
        <w:contextualSpacing/>
        <w:jc w:val="both"/>
        <w:rPr>
          <w:rFonts w:ascii="Times New Roman" w:hAnsi="Times New Roman" w:cs="Times New Roman"/>
          <w:sz w:val="24"/>
          <w:szCs w:val="24"/>
          <w:highlight w:val="yellow"/>
        </w:rPr>
      </w:pPr>
    </w:p>
    <w:p w:rsidR="00315656" w:rsidRPr="0038054F" w:rsidRDefault="00315656" w:rsidP="00315656">
      <w:pPr>
        <w:pStyle w:val="Odsekzoznamu"/>
        <w:numPr>
          <w:ilvl w:val="0"/>
          <w:numId w:val="9"/>
        </w:numPr>
        <w:spacing w:line="240" w:lineRule="auto"/>
        <w:jc w:val="both"/>
        <w:rPr>
          <w:rFonts w:ascii="Times New Roman" w:hAnsi="Times New Roman" w:cs="Times New Roman"/>
          <w:b/>
          <w:sz w:val="28"/>
          <w:szCs w:val="28"/>
        </w:rPr>
      </w:pPr>
      <w:r w:rsidRPr="0038054F">
        <w:rPr>
          <w:rFonts w:ascii="Times New Roman" w:hAnsi="Times New Roman" w:cs="Times New Roman"/>
          <w:b/>
          <w:sz w:val="28"/>
          <w:szCs w:val="28"/>
        </w:rPr>
        <w:lastRenderedPageBreak/>
        <w:t xml:space="preserve">Finančné operácie za rok </w:t>
      </w:r>
      <w:r w:rsidR="008F5B05" w:rsidRPr="0038054F">
        <w:rPr>
          <w:rFonts w:ascii="Times New Roman" w:hAnsi="Times New Roman" w:cs="Times New Roman"/>
          <w:b/>
          <w:sz w:val="28"/>
          <w:szCs w:val="28"/>
        </w:rPr>
        <w:t>2020</w:t>
      </w:r>
    </w:p>
    <w:p w:rsidR="00E46DFD" w:rsidRPr="0038054F" w:rsidRDefault="00E46DFD" w:rsidP="00E46DFD">
      <w:pPr>
        <w:pStyle w:val="Odsekzoznamu"/>
        <w:spacing w:line="240" w:lineRule="auto"/>
        <w:ind w:left="1428"/>
        <w:jc w:val="both"/>
        <w:rPr>
          <w:rFonts w:ascii="Times New Roman" w:hAnsi="Times New Roman" w:cs="Times New Roman"/>
          <w:b/>
          <w:sz w:val="28"/>
          <w:szCs w:val="28"/>
        </w:rPr>
      </w:pPr>
    </w:p>
    <w:p w:rsidR="00E46DFD" w:rsidRPr="003A7752" w:rsidRDefault="00E46DFD" w:rsidP="00E46DFD">
      <w:pPr>
        <w:pStyle w:val="Odsekzoznamu"/>
        <w:numPr>
          <w:ilvl w:val="0"/>
          <w:numId w:val="18"/>
        </w:numPr>
        <w:spacing w:line="240" w:lineRule="auto"/>
        <w:jc w:val="both"/>
        <w:rPr>
          <w:rFonts w:ascii="Times New Roman" w:hAnsi="Times New Roman" w:cs="Times New Roman"/>
          <w:b/>
          <w:sz w:val="24"/>
          <w:szCs w:val="24"/>
        </w:rPr>
      </w:pPr>
      <w:r w:rsidRPr="003A7752">
        <w:rPr>
          <w:rFonts w:ascii="Times New Roman" w:hAnsi="Times New Roman" w:cs="Times New Roman"/>
          <w:b/>
          <w:sz w:val="24"/>
          <w:szCs w:val="24"/>
        </w:rPr>
        <w:t>Príjmové finančné operácie</w:t>
      </w:r>
    </w:p>
    <w:p w:rsidR="00F11440" w:rsidRPr="0038054F" w:rsidRDefault="0038054F" w:rsidP="001F5B3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C29AF" w:rsidRPr="0038054F">
        <w:rPr>
          <w:rFonts w:ascii="Times New Roman" w:hAnsi="Times New Roman" w:cs="Times New Roman"/>
          <w:sz w:val="24"/>
          <w:szCs w:val="24"/>
        </w:rPr>
        <w:t>Príjmové finančné operácie obec vo svojom rozpočte mala plánované</w:t>
      </w:r>
      <w:r w:rsidR="005B0994" w:rsidRPr="0038054F">
        <w:rPr>
          <w:rFonts w:ascii="Times New Roman" w:hAnsi="Times New Roman" w:cs="Times New Roman"/>
          <w:sz w:val="24"/>
          <w:szCs w:val="24"/>
        </w:rPr>
        <w:t xml:space="preserve"> vo výške </w:t>
      </w:r>
      <w:r w:rsidRPr="0038054F">
        <w:rPr>
          <w:rFonts w:ascii="Times New Roman" w:hAnsi="Times New Roman" w:cs="Times New Roman"/>
          <w:sz w:val="24"/>
          <w:szCs w:val="24"/>
        </w:rPr>
        <w:t xml:space="preserve">50.000 eur, po úprave vo výške 26.100 eur. </w:t>
      </w:r>
      <w:r w:rsidR="003A7752">
        <w:rPr>
          <w:rFonts w:ascii="Times New Roman" w:hAnsi="Times New Roman" w:cs="Times New Roman"/>
          <w:sz w:val="24"/>
          <w:szCs w:val="24"/>
        </w:rPr>
        <w:t xml:space="preserve">Z dôvodu presunu investičnej akcie na rekonštrukciu a modernizáciu verejného osvetlenia v obci na rok 2021 </w:t>
      </w:r>
      <w:r w:rsidRPr="0038054F">
        <w:rPr>
          <w:rFonts w:ascii="Times New Roman" w:hAnsi="Times New Roman" w:cs="Times New Roman"/>
          <w:sz w:val="24"/>
          <w:szCs w:val="24"/>
        </w:rPr>
        <w:t xml:space="preserve">neboli čerpané príjmové finančné operácie. </w:t>
      </w:r>
    </w:p>
    <w:p w:rsidR="00E46DFD" w:rsidRPr="0038054F" w:rsidRDefault="00E46DFD" w:rsidP="00E46DFD">
      <w:pPr>
        <w:pStyle w:val="Odsekzoznamu"/>
        <w:spacing w:line="240" w:lineRule="auto"/>
        <w:ind w:left="0" w:firstLine="720"/>
        <w:jc w:val="both"/>
        <w:rPr>
          <w:rFonts w:ascii="Times New Roman" w:hAnsi="Times New Roman" w:cs="Times New Roman"/>
          <w:sz w:val="24"/>
          <w:szCs w:val="24"/>
        </w:rPr>
      </w:pPr>
    </w:p>
    <w:p w:rsidR="00E46DFD" w:rsidRPr="0038054F" w:rsidRDefault="00E46DFD" w:rsidP="00E46DFD">
      <w:pPr>
        <w:pStyle w:val="Odsekzoznamu"/>
        <w:numPr>
          <w:ilvl w:val="0"/>
          <w:numId w:val="18"/>
        </w:numPr>
        <w:spacing w:line="240" w:lineRule="auto"/>
        <w:jc w:val="both"/>
        <w:rPr>
          <w:rFonts w:ascii="Times New Roman" w:hAnsi="Times New Roman" w:cs="Times New Roman"/>
          <w:b/>
          <w:sz w:val="24"/>
          <w:szCs w:val="24"/>
        </w:rPr>
      </w:pPr>
      <w:r w:rsidRPr="0038054F">
        <w:rPr>
          <w:rFonts w:ascii="Times New Roman" w:hAnsi="Times New Roman" w:cs="Times New Roman"/>
          <w:b/>
          <w:sz w:val="24"/>
          <w:szCs w:val="24"/>
        </w:rPr>
        <w:t>Výdavkové finančné operácie</w:t>
      </w:r>
    </w:p>
    <w:p w:rsidR="00E46DFD" w:rsidRPr="0038054F" w:rsidRDefault="000D7338" w:rsidP="000D7338">
      <w:pPr>
        <w:spacing w:line="240" w:lineRule="auto"/>
        <w:contextualSpacing/>
        <w:rPr>
          <w:rFonts w:ascii="Times New Roman" w:hAnsi="Times New Roman" w:cs="Times New Roman"/>
          <w:sz w:val="24"/>
          <w:szCs w:val="24"/>
        </w:rPr>
      </w:pPr>
      <w:r w:rsidRPr="0038054F">
        <w:rPr>
          <w:rFonts w:ascii="Times New Roman" w:hAnsi="Times New Roman" w:cs="Times New Roman"/>
          <w:sz w:val="24"/>
          <w:szCs w:val="24"/>
        </w:rPr>
        <w:t xml:space="preserve">            </w:t>
      </w:r>
      <w:r w:rsidR="006839C0" w:rsidRPr="0038054F">
        <w:rPr>
          <w:rFonts w:ascii="Times New Roman" w:hAnsi="Times New Roman" w:cs="Times New Roman"/>
          <w:sz w:val="24"/>
          <w:szCs w:val="24"/>
        </w:rPr>
        <w:t xml:space="preserve">Výdavkové finančné operácie obec vo svojom rozpočte nemala </w:t>
      </w:r>
      <w:r w:rsidR="00F11440" w:rsidRPr="0038054F">
        <w:rPr>
          <w:rFonts w:ascii="Times New Roman" w:hAnsi="Times New Roman" w:cs="Times New Roman"/>
          <w:sz w:val="24"/>
          <w:szCs w:val="24"/>
        </w:rPr>
        <w:t>rozpočtov</w:t>
      </w:r>
      <w:r w:rsidR="0038054F" w:rsidRPr="0038054F">
        <w:rPr>
          <w:rFonts w:ascii="Times New Roman" w:hAnsi="Times New Roman" w:cs="Times New Roman"/>
          <w:sz w:val="24"/>
          <w:szCs w:val="24"/>
        </w:rPr>
        <w:t xml:space="preserve">ané </w:t>
      </w:r>
      <w:r w:rsidR="006839C0" w:rsidRPr="0038054F">
        <w:rPr>
          <w:rFonts w:ascii="Times New Roman" w:hAnsi="Times New Roman" w:cs="Times New Roman"/>
          <w:sz w:val="24"/>
          <w:szCs w:val="24"/>
        </w:rPr>
        <w:t>a v skutočnosti ich ani nečerpala.</w:t>
      </w:r>
    </w:p>
    <w:p w:rsidR="006839C0" w:rsidRPr="0038054F" w:rsidRDefault="006839C0" w:rsidP="000D7338">
      <w:pPr>
        <w:spacing w:line="240" w:lineRule="auto"/>
        <w:contextualSpacing/>
        <w:rPr>
          <w:rFonts w:ascii="Times New Roman" w:hAnsi="Times New Roman" w:cs="Times New Roman"/>
          <w:sz w:val="24"/>
          <w:szCs w:val="24"/>
        </w:rPr>
      </w:pPr>
    </w:p>
    <w:p w:rsidR="00B25EE6" w:rsidRPr="00986B99" w:rsidRDefault="00B25EE6" w:rsidP="006839C0">
      <w:pPr>
        <w:spacing w:line="240" w:lineRule="auto"/>
        <w:jc w:val="both"/>
        <w:rPr>
          <w:rFonts w:ascii="Times New Roman" w:hAnsi="Times New Roman" w:cs="Times New Roman"/>
          <w:sz w:val="24"/>
          <w:szCs w:val="24"/>
          <w:highlight w:val="yellow"/>
        </w:rPr>
      </w:pPr>
    </w:p>
    <w:p w:rsidR="00B25EE6" w:rsidRPr="00986B99" w:rsidRDefault="00B25EE6" w:rsidP="00B25EE6">
      <w:pPr>
        <w:pStyle w:val="Odsekzoznamu"/>
        <w:numPr>
          <w:ilvl w:val="0"/>
          <w:numId w:val="2"/>
        </w:numPr>
        <w:spacing w:line="240" w:lineRule="auto"/>
        <w:jc w:val="center"/>
        <w:rPr>
          <w:rFonts w:ascii="Times New Roman" w:hAnsi="Times New Roman" w:cs="Times New Roman"/>
          <w:b/>
          <w:sz w:val="28"/>
          <w:szCs w:val="28"/>
        </w:rPr>
      </w:pPr>
      <w:r w:rsidRPr="00986B99">
        <w:rPr>
          <w:rFonts w:ascii="Times New Roman" w:hAnsi="Times New Roman" w:cs="Times New Roman"/>
          <w:b/>
          <w:sz w:val="28"/>
          <w:szCs w:val="28"/>
        </w:rPr>
        <w:t>FINANČNÉ USPORIADANIE VZŤAHOV</w:t>
      </w:r>
    </w:p>
    <w:p w:rsidR="00B25EE6" w:rsidRPr="00986B99" w:rsidRDefault="00D90783" w:rsidP="00D90783">
      <w:pPr>
        <w:spacing w:line="240" w:lineRule="auto"/>
        <w:ind w:firstLine="360"/>
        <w:jc w:val="both"/>
        <w:rPr>
          <w:rFonts w:ascii="Times New Roman" w:hAnsi="Times New Roman" w:cs="Times New Roman"/>
          <w:sz w:val="24"/>
          <w:szCs w:val="24"/>
        </w:rPr>
      </w:pPr>
      <w:r w:rsidRPr="00986B99">
        <w:rPr>
          <w:rFonts w:ascii="Times New Roman" w:hAnsi="Times New Roman" w:cs="Times New Roman"/>
          <w:sz w:val="24"/>
          <w:szCs w:val="24"/>
        </w:rPr>
        <w:t>V súlade s ustanovením § 16  ods. 2 zákona o rozpočtových pravidlách územnej samosprávy má o</w:t>
      </w:r>
      <w:r w:rsidR="00B25EE6" w:rsidRPr="00986B99">
        <w:rPr>
          <w:rFonts w:ascii="Times New Roman" w:hAnsi="Times New Roman" w:cs="Times New Roman"/>
          <w:sz w:val="24"/>
          <w:szCs w:val="24"/>
        </w:rPr>
        <w:t xml:space="preserve">bec </w:t>
      </w:r>
      <w:r w:rsidRPr="00986B99">
        <w:rPr>
          <w:rFonts w:ascii="Times New Roman" w:hAnsi="Times New Roman" w:cs="Times New Roman"/>
          <w:sz w:val="24"/>
          <w:szCs w:val="24"/>
        </w:rPr>
        <w:t xml:space="preserve"> finančne usporiadať svoje hospodárenie vrátane finančných vzťahov k zriadeným alebo založeným právnickým osobám, fyzickým osobám </w:t>
      </w:r>
      <w:r w:rsidR="007C4B29" w:rsidRPr="00986B99">
        <w:rPr>
          <w:rFonts w:ascii="Times New Roman" w:hAnsi="Times New Roman" w:cs="Times New Roman"/>
          <w:sz w:val="24"/>
          <w:szCs w:val="24"/>
        </w:rPr>
        <w:t>– podnikateľom,  ktorým poskytli prostriedky svojho rozpočtu, ďalej usporiadať finančné vzťahy k štátnemu rozpočtu, štátnym fondom, rozpočtom iných obcí a k rozpočtom VÚC.</w:t>
      </w:r>
    </w:p>
    <w:p w:rsidR="007C4B29" w:rsidRPr="00986B99" w:rsidRDefault="007C4B29" w:rsidP="007C4B29">
      <w:pPr>
        <w:pStyle w:val="Odsekzoznamu"/>
        <w:numPr>
          <w:ilvl w:val="0"/>
          <w:numId w:val="21"/>
        </w:numPr>
        <w:spacing w:line="240" w:lineRule="auto"/>
        <w:jc w:val="both"/>
        <w:rPr>
          <w:rFonts w:ascii="Times New Roman" w:hAnsi="Times New Roman" w:cs="Times New Roman"/>
          <w:b/>
          <w:sz w:val="28"/>
          <w:szCs w:val="28"/>
        </w:rPr>
      </w:pPr>
      <w:r w:rsidRPr="00986B99">
        <w:rPr>
          <w:rFonts w:ascii="Times New Roman" w:hAnsi="Times New Roman" w:cs="Times New Roman"/>
          <w:b/>
          <w:sz w:val="28"/>
          <w:szCs w:val="28"/>
        </w:rPr>
        <w:t>Finančné usporiadanie voči zriadeným právnickým osobám</w:t>
      </w:r>
    </w:p>
    <w:p w:rsidR="00D66B9E" w:rsidRPr="00545AAC" w:rsidRDefault="007A6699" w:rsidP="00D66B9E">
      <w:pPr>
        <w:spacing w:line="240" w:lineRule="auto"/>
        <w:jc w:val="both"/>
        <w:rPr>
          <w:rFonts w:ascii="Times New Roman" w:hAnsi="Times New Roman" w:cs="Times New Roman"/>
          <w:sz w:val="24"/>
          <w:szCs w:val="24"/>
        </w:rPr>
      </w:pPr>
      <w:r w:rsidRPr="00986B99">
        <w:rPr>
          <w:rFonts w:ascii="Times New Roman" w:hAnsi="Times New Roman" w:cs="Times New Roman"/>
          <w:sz w:val="24"/>
          <w:szCs w:val="24"/>
        </w:rPr>
        <w:t>Obec je zriaďovateľom rozpočtovej organizácie ZŠ a MŠ Malachov, ktorej poskytla dotácie na originálne kompetencie</w:t>
      </w:r>
      <w:r w:rsidRPr="00545AAC">
        <w:rPr>
          <w:rFonts w:ascii="Times New Roman" w:hAnsi="Times New Roman" w:cs="Times New Roman"/>
          <w:sz w:val="24"/>
          <w:szCs w:val="24"/>
        </w:rPr>
        <w:t>:</w:t>
      </w:r>
    </w:p>
    <w:bookmarkStart w:id="14" w:name="_MON_1557827297"/>
    <w:bookmarkEnd w:id="14"/>
    <w:p w:rsidR="007A6699" w:rsidRPr="00545AAC" w:rsidRDefault="00545AAC" w:rsidP="00D66B9E">
      <w:pPr>
        <w:spacing w:line="240" w:lineRule="auto"/>
        <w:jc w:val="both"/>
        <w:rPr>
          <w:rFonts w:ascii="Times New Roman" w:hAnsi="Times New Roman" w:cs="Times New Roman"/>
          <w:sz w:val="24"/>
          <w:szCs w:val="24"/>
        </w:rPr>
      </w:pPr>
      <w:r w:rsidRPr="00545AAC">
        <w:rPr>
          <w:rFonts w:ascii="Times New Roman" w:hAnsi="Times New Roman" w:cs="Times New Roman"/>
          <w:sz w:val="24"/>
          <w:szCs w:val="24"/>
        </w:rPr>
        <w:object w:dxaOrig="9001" w:dyaOrig="1895">
          <v:shape id="_x0000_i1038" type="#_x0000_t75" style="width:450pt;height:94.5pt" o:ole="">
            <v:imagedata r:id="rId39" o:title=""/>
          </v:shape>
          <o:OLEObject Type="Embed" ProgID="Excel.Sheet.12" ShapeID="_x0000_i1038" DrawAspect="Content" ObjectID="_1690617178" r:id="rId40"/>
        </w:object>
      </w:r>
    </w:p>
    <w:p w:rsidR="002E3174" w:rsidRPr="00986B99" w:rsidRDefault="002E3174" w:rsidP="00D66B9E">
      <w:pPr>
        <w:spacing w:line="240" w:lineRule="auto"/>
        <w:jc w:val="both"/>
        <w:rPr>
          <w:rFonts w:ascii="Times New Roman" w:hAnsi="Times New Roman" w:cs="Times New Roman"/>
          <w:sz w:val="24"/>
          <w:szCs w:val="24"/>
          <w:highlight w:val="yellow"/>
        </w:rPr>
      </w:pPr>
    </w:p>
    <w:p w:rsidR="002E3174" w:rsidRPr="00986B99" w:rsidRDefault="002E3174" w:rsidP="002E3174">
      <w:pPr>
        <w:pStyle w:val="Odsekzoznamu"/>
        <w:numPr>
          <w:ilvl w:val="0"/>
          <w:numId w:val="21"/>
        </w:numPr>
        <w:spacing w:line="240" w:lineRule="auto"/>
        <w:jc w:val="both"/>
        <w:rPr>
          <w:rFonts w:ascii="Times New Roman" w:hAnsi="Times New Roman" w:cs="Times New Roman"/>
          <w:b/>
          <w:sz w:val="28"/>
          <w:szCs w:val="28"/>
        </w:rPr>
      </w:pPr>
      <w:r w:rsidRPr="00986B99">
        <w:rPr>
          <w:rFonts w:ascii="Times New Roman" w:hAnsi="Times New Roman" w:cs="Times New Roman"/>
          <w:b/>
          <w:sz w:val="28"/>
          <w:szCs w:val="28"/>
        </w:rPr>
        <w:t>Finančné usporiadanie voči štátnemu rozpočtu</w:t>
      </w:r>
    </w:p>
    <w:p w:rsidR="002E3174" w:rsidRPr="00986B99" w:rsidRDefault="002E3174" w:rsidP="002E3174">
      <w:pPr>
        <w:spacing w:line="240" w:lineRule="auto"/>
        <w:jc w:val="both"/>
        <w:rPr>
          <w:rFonts w:ascii="Times New Roman" w:hAnsi="Times New Roman" w:cs="Times New Roman"/>
          <w:sz w:val="24"/>
          <w:szCs w:val="24"/>
        </w:rPr>
      </w:pPr>
      <w:r w:rsidRPr="00986B99">
        <w:rPr>
          <w:rFonts w:ascii="Times New Roman" w:hAnsi="Times New Roman" w:cs="Times New Roman"/>
          <w:sz w:val="24"/>
          <w:szCs w:val="24"/>
        </w:rPr>
        <w:t>Obec Malachov bola v rozpočtovom roku prijímateľom finančných prostriedkov zo štátneho rozpočtu v nasledovnej výške:</w:t>
      </w:r>
    </w:p>
    <w:bookmarkStart w:id="15" w:name="_MON_1557830063"/>
    <w:bookmarkEnd w:id="15"/>
    <w:p w:rsidR="000868DA" w:rsidRPr="00986B99" w:rsidRDefault="00DF321F" w:rsidP="002E3174">
      <w:pPr>
        <w:spacing w:line="240" w:lineRule="auto"/>
        <w:jc w:val="both"/>
        <w:rPr>
          <w:rFonts w:ascii="Times New Roman" w:hAnsi="Times New Roman" w:cs="Times New Roman"/>
          <w:sz w:val="24"/>
          <w:szCs w:val="24"/>
          <w:highlight w:val="yellow"/>
        </w:rPr>
      </w:pPr>
      <w:r w:rsidRPr="00545AAC">
        <w:rPr>
          <w:rFonts w:ascii="Times New Roman" w:hAnsi="Times New Roman" w:cs="Times New Roman"/>
          <w:sz w:val="24"/>
          <w:szCs w:val="24"/>
        </w:rPr>
        <w:object w:dxaOrig="9273" w:dyaOrig="6431">
          <v:shape id="_x0000_i1039" type="#_x0000_t75" style="width:464.25pt;height:322.5pt" o:ole="">
            <v:imagedata r:id="rId41" o:title=""/>
          </v:shape>
          <o:OLEObject Type="Embed" ProgID="Excel.Sheet.12" ShapeID="_x0000_i1039" DrawAspect="Content" ObjectID="_1690617179" r:id="rId42"/>
        </w:object>
      </w:r>
    </w:p>
    <w:p w:rsidR="00DB39D9" w:rsidRPr="00986B99" w:rsidRDefault="00DB39D9" w:rsidP="00465E7D">
      <w:pPr>
        <w:autoSpaceDE w:val="0"/>
        <w:autoSpaceDN w:val="0"/>
        <w:adjustRightInd w:val="0"/>
        <w:spacing w:after="0" w:line="240" w:lineRule="auto"/>
        <w:ind w:firstLine="708"/>
        <w:jc w:val="both"/>
        <w:rPr>
          <w:rFonts w:ascii="Times New Roman" w:hAnsi="Times New Roman" w:cs="Times New Roman"/>
          <w:sz w:val="24"/>
          <w:szCs w:val="24"/>
        </w:rPr>
      </w:pPr>
      <w:r w:rsidRPr="00986B99">
        <w:rPr>
          <w:rFonts w:ascii="Times New Roman" w:hAnsi="Times New Roman" w:cs="Times New Roman"/>
          <w:sz w:val="24"/>
          <w:szCs w:val="24"/>
        </w:rPr>
        <w:t>Poskytnuté transfery zo ŠR boli použité v zmysle uzatvorených zmlúv a riadne zúčtované v zmysle pokynov poskytovateľa transferu resp. dotácie.</w:t>
      </w:r>
      <w:r w:rsidR="00286245" w:rsidRPr="00986B99">
        <w:rPr>
          <w:rFonts w:ascii="Times New Roman" w:hAnsi="Times New Roman" w:cs="Times New Roman"/>
          <w:sz w:val="24"/>
          <w:szCs w:val="24"/>
        </w:rPr>
        <w:t xml:space="preserve"> Nevyčerpané príspevky z ÚPSVaR boli zúčtované a vrátené do konca marca </w:t>
      </w:r>
      <w:r w:rsidR="008F5B05" w:rsidRPr="00986B99">
        <w:rPr>
          <w:rFonts w:ascii="Times New Roman" w:hAnsi="Times New Roman" w:cs="Times New Roman"/>
          <w:sz w:val="24"/>
          <w:szCs w:val="24"/>
        </w:rPr>
        <w:t>2021</w:t>
      </w:r>
      <w:r w:rsidR="00286245" w:rsidRPr="00986B99">
        <w:rPr>
          <w:rFonts w:ascii="Times New Roman" w:hAnsi="Times New Roman" w:cs="Times New Roman"/>
          <w:sz w:val="24"/>
          <w:szCs w:val="24"/>
        </w:rPr>
        <w:t xml:space="preserve"> podľa pokynov poskytovateľa.</w:t>
      </w:r>
      <w:r w:rsidR="00751B74">
        <w:rPr>
          <w:rFonts w:ascii="Times New Roman" w:hAnsi="Times New Roman" w:cs="Times New Roman"/>
          <w:sz w:val="24"/>
          <w:szCs w:val="24"/>
        </w:rPr>
        <w:t xml:space="preserve"> Nevyčerpané prostriedky z OÚ Banská Bystrica na prenesené kompetencie v oblasti školstva boli v zmysle usmernenia OÚ Banská Bystrica presunuté do roku 2021. Nevyčerpané prostriedky zo Štatistického úradu SR na sčítanie obyvateľstva b</w:t>
      </w:r>
      <w:r w:rsidR="00465E7D">
        <w:rPr>
          <w:rFonts w:ascii="Times New Roman" w:hAnsi="Times New Roman" w:cs="Times New Roman"/>
          <w:sz w:val="24"/>
          <w:szCs w:val="24"/>
        </w:rPr>
        <w:t>udú dočerpané v roku 2021 v súlade s metodickým pokynom Štatistického úradu SR.</w:t>
      </w:r>
    </w:p>
    <w:p w:rsidR="002B715D" w:rsidRDefault="002B715D" w:rsidP="00465E7D">
      <w:pPr>
        <w:autoSpaceDE w:val="0"/>
        <w:autoSpaceDN w:val="0"/>
        <w:adjustRightInd w:val="0"/>
        <w:spacing w:after="0" w:line="240" w:lineRule="auto"/>
        <w:ind w:firstLine="708"/>
        <w:rPr>
          <w:rFonts w:ascii="Times New Roman" w:hAnsi="Times New Roman" w:cs="Times New Roman"/>
          <w:sz w:val="24"/>
          <w:szCs w:val="24"/>
        </w:rPr>
      </w:pPr>
    </w:p>
    <w:p w:rsidR="000A0997" w:rsidRDefault="000A0997" w:rsidP="00465E7D">
      <w:pPr>
        <w:autoSpaceDE w:val="0"/>
        <w:autoSpaceDN w:val="0"/>
        <w:adjustRightInd w:val="0"/>
        <w:spacing w:after="0" w:line="240" w:lineRule="auto"/>
        <w:ind w:firstLine="708"/>
        <w:rPr>
          <w:rFonts w:ascii="Times New Roman" w:hAnsi="Times New Roman" w:cs="Times New Roman"/>
          <w:sz w:val="24"/>
          <w:szCs w:val="24"/>
        </w:rPr>
      </w:pPr>
    </w:p>
    <w:p w:rsidR="000A0997" w:rsidRPr="00986B99" w:rsidRDefault="000A0997" w:rsidP="00465E7D">
      <w:pPr>
        <w:autoSpaceDE w:val="0"/>
        <w:autoSpaceDN w:val="0"/>
        <w:adjustRightInd w:val="0"/>
        <w:spacing w:after="0" w:line="240" w:lineRule="auto"/>
        <w:ind w:firstLine="708"/>
        <w:rPr>
          <w:rFonts w:ascii="Times New Roman" w:hAnsi="Times New Roman" w:cs="Times New Roman"/>
          <w:sz w:val="24"/>
          <w:szCs w:val="24"/>
        </w:rPr>
      </w:pPr>
    </w:p>
    <w:p w:rsidR="00D66B9E" w:rsidRPr="00986B99" w:rsidRDefault="00D66B9E" w:rsidP="00D66B9E">
      <w:pPr>
        <w:pStyle w:val="Odsekzoznamu"/>
        <w:numPr>
          <w:ilvl w:val="0"/>
          <w:numId w:val="2"/>
        </w:numPr>
        <w:spacing w:line="240" w:lineRule="auto"/>
        <w:jc w:val="center"/>
        <w:rPr>
          <w:rFonts w:ascii="Times New Roman" w:hAnsi="Times New Roman" w:cs="Times New Roman"/>
          <w:b/>
          <w:sz w:val="28"/>
          <w:szCs w:val="28"/>
        </w:rPr>
      </w:pPr>
      <w:r w:rsidRPr="00986B99">
        <w:rPr>
          <w:rFonts w:ascii="Times New Roman" w:hAnsi="Times New Roman" w:cs="Times New Roman"/>
          <w:b/>
          <w:sz w:val="28"/>
          <w:szCs w:val="28"/>
        </w:rPr>
        <w:t xml:space="preserve">BILANCIA AKTÍV A PASÍV </w:t>
      </w:r>
    </w:p>
    <w:p w:rsidR="00D66B9E" w:rsidRPr="00986B99" w:rsidRDefault="00D66B9E" w:rsidP="00D66B9E">
      <w:pPr>
        <w:pStyle w:val="Odsekzoznamu"/>
        <w:spacing w:line="240" w:lineRule="auto"/>
        <w:ind w:left="3552" w:firstLine="696"/>
        <w:rPr>
          <w:rFonts w:ascii="Times New Roman" w:hAnsi="Times New Roman" w:cs="Times New Roman"/>
          <w:b/>
          <w:sz w:val="28"/>
          <w:szCs w:val="28"/>
        </w:rPr>
      </w:pPr>
    </w:p>
    <w:p w:rsidR="00D66B9E" w:rsidRPr="00986B99" w:rsidRDefault="00D66B9E" w:rsidP="00D66B9E">
      <w:pPr>
        <w:pStyle w:val="Odsekzoznamu"/>
        <w:numPr>
          <w:ilvl w:val="0"/>
          <w:numId w:val="22"/>
        </w:numPr>
        <w:spacing w:line="240" w:lineRule="auto"/>
        <w:rPr>
          <w:rFonts w:ascii="Times New Roman" w:hAnsi="Times New Roman" w:cs="Times New Roman"/>
          <w:b/>
          <w:sz w:val="28"/>
          <w:szCs w:val="28"/>
        </w:rPr>
      </w:pPr>
      <w:r w:rsidRPr="00986B99">
        <w:rPr>
          <w:rFonts w:ascii="Times New Roman" w:hAnsi="Times New Roman" w:cs="Times New Roman"/>
          <w:b/>
          <w:sz w:val="28"/>
          <w:szCs w:val="28"/>
        </w:rPr>
        <w:t>Bilancia aktív obce</w:t>
      </w:r>
    </w:p>
    <w:p w:rsidR="00D66B9E" w:rsidRPr="00986B99" w:rsidRDefault="00986B99" w:rsidP="00986B99">
      <w:pPr>
        <w:spacing w:line="240" w:lineRule="auto"/>
        <w:contextualSpacing/>
        <w:jc w:val="both"/>
        <w:rPr>
          <w:rFonts w:ascii="Times New Roman" w:hAnsi="Times New Roman" w:cs="Times New Roman"/>
          <w:sz w:val="24"/>
          <w:szCs w:val="24"/>
        </w:rPr>
      </w:pPr>
      <w:r w:rsidRPr="00986B99">
        <w:rPr>
          <w:rFonts w:ascii="Times New Roman" w:hAnsi="Times New Roman" w:cs="Times New Roman"/>
          <w:sz w:val="24"/>
          <w:szCs w:val="24"/>
        </w:rPr>
        <w:t xml:space="preserve">     </w:t>
      </w:r>
      <w:r w:rsidR="00D66B9E" w:rsidRPr="00986B99">
        <w:rPr>
          <w:rFonts w:ascii="Times New Roman" w:hAnsi="Times New Roman" w:cs="Times New Roman"/>
          <w:sz w:val="24"/>
          <w:szCs w:val="24"/>
        </w:rPr>
        <w:t>Aktíva, t.j. majetok účtovnej jednotky podľa účtovnej závierky k 31.12.</w:t>
      </w:r>
      <w:r w:rsidR="008F5B05" w:rsidRPr="00986B99">
        <w:rPr>
          <w:rFonts w:ascii="Times New Roman" w:hAnsi="Times New Roman" w:cs="Times New Roman"/>
          <w:sz w:val="24"/>
          <w:szCs w:val="24"/>
        </w:rPr>
        <w:t>2020</w:t>
      </w:r>
      <w:r w:rsidRPr="00986B99">
        <w:rPr>
          <w:rFonts w:ascii="Times New Roman" w:hAnsi="Times New Roman" w:cs="Times New Roman"/>
          <w:sz w:val="24"/>
          <w:szCs w:val="24"/>
        </w:rPr>
        <w:t xml:space="preserve"> </w:t>
      </w:r>
      <w:r w:rsidR="00D66B9E" w:rsidRPr="00986B99">
        <w:rPr>
          <w:rFonts w:ascii="Times New Roman" w:hAnsi="Times New Roman" w:cs="Times New Roman"/>
          <w:sz w:val="24"/>
          <w:szCs w:val="24"/>
        </w:rPr>
        <w:t xml:space="preserve">predstavujú sumu </w:t>
      </w:r>
      <w:r>
        <w:rPr>
          <w:rFonts w:ascii="Times New Roman" w:hAnsi="Times New Roman" w:cs="Times New Roman"/>
          <w:sz w:val="24"/>
          <w:szCs w:val="24"/>
        </w:rPr>
        <w:t>921.018,30 eur</w:t>
      </w:r>
      <w:r w:rsidR="00D66B9E" w:rsidRPr="00986B99">
        <w:rPr>
          <w:rFonts w:ascii="Times New Roman" w:hAnsi="Times New Roman" w:cs="Times New Roman"/>
          <w:sz w:val="24"/>
          <w:szCs w:val="24"/>
        </w:rPr>
        <w:t xml:space="preserve"> netto.</w:t>
      </w:r>
    </w:p>
    <w:p w:rsidR="00D66B9E" w:rsidRDefault="00D66B9E" w:rsidP="00986B99">
      <w:pPr>
        <w:spacing w:line="240" w:lineRule="auto"/>
        <w:contextualSpacing/>
        <w:jc w:val="both"/>
        <w:rPr>
          <w:rFonts w:ascii="Times New Roman" w:hAnsi="Times New Roman" w:cs="Times New Roman"/>
          <w:sz w:val="24"/>
          <w:szCs w:val="24"/>
        </w:rPr>
      </w:pPr>
    </w:p>
    <w:p w:rsidR="001A325B" w:rsidRDefault="001A325B" w:rsidP="00986B99">
      <w:pPr>
        <w:spacing w:line="240" w:lineRule="auto"/>
        <w:contextualSpacing/>
        <w:jc w:val="both"/>
        <w:rPr>
          <w:rFonts w:ascii="Times New Roman" w:hAnsi="Times New Roman" w:cs="Times New Roman"/>
          <w:sz w:val="24"/>
          <w:szCs w:val="24"/>
        </w:rPr>
      </w:pPr>
    </w:p>
    <w:p w:rsidR="001A325B" w:rsidRDefault="001A325B" w:rsidP="00986B99">
      <w:pPr>
        <w:spacing w:line="240" w:lineRule="auto"/>
        <w:contextualSpacing/>
        <w:jc w:val="both"/>
        <w:rPr>
          <w:rFonts w:ascii="Times New Roman" w:hAnsi="Times New Roman" w:cs="Times New Roman"/>
          <w:sz w:val="24"/>
          <w:szCs w:val="24"/>
        </w:rPr>
      </w:pPr>
    </w:p>
    <w:p w:rsidR="001A325B" w:rsidRDefault="001A325B" w:rsidP="00986B99">
      <w:pPr>
        <w:spacing w:line="240" w:lineRule="auto"/>
        <w:contextualSpacing/>
        <w:jc w:val="both"/>
        <w:rPr>
          <w:rFonts w:ascii="Times New Roman" w:hAnsi="Times New Roman" w:cs="Times New Roman"/>
          <w:sz w:val="24"/>
          <w:szCs w:val="24"/>
        </w:rPr>
      </w:pPr>
    </w:p>
    <w:p w:rsidR="001A325B" w:rsidRDefault="001A325B" w:rsidP="00986B99">
      <w:pPr>
        <w:spacing w:line="240" w:lineRule="auto"/>
        <w:contextualSpacing/>
        <w:jc w:val="both"/>
        <w:rPr>
          <w:rFonts w:ascii="Times New Roman" w:hAnsi="Times New Roman" w:cs="Times New Roman"/>
          <w:sz w:val="24"/>
          <w:szCs w:val="24"/>
        </w:rPr>
      </w:pPr>
    </w:p>
    <w:p w:rsidR="00D66B9E" w:rsidRPr="00986B99" w:rsidRDefault="00C21838" w:rsidP="00D66B9E">
      <w:pPr>
        <w:spacing w:line="240" w:lineRule="auto"/>
        <w:contextualSpacing/>
        <w:rPr>
          <w:rFonts w:ascii="Times New Roman" w:hAnsi="Times New Roman" w:cs="Times New Roman"/>
          <w:sz w:val="24"/>
          <w:szCs w:val="24"/>
        </w:rPr>
      </w:pPr>
      <w:r w:rsidRPr="00986B99">
        <w:rPr>
          <w:rFonts w:ascii="Times New Roman" w:hAnsi="Times New Roman" w:cs="Times New Roman"/>
          <w:sz w:val="24"/>
          <w:szCs w:val="24"/>
        </w:rPr>
        <w:lastRenderedPageBreak/>
        <w:t>Štruktúra aktív</w:t>
      </w:r>
    </w:p>
    <w:bookmarkStart w:id="16" w:name="_MON_1557743779"/>
    <w:bookmarkEnd w:id="16"/>
    <w:p w:rsidR="00C21838" w:rsidRPr="00986B99" w:rsidRDefault="00986B99" w:rsidP="00D66B9E">
      <w:pPr>
        <w:spacing w:line="240" w:lineRule="auto"/>
        <w:contextualSpacing/>
        <w:rPr>
          <w:rFonts w:ascii="Times New Roman" w:hAnsi="Times New Roman" w:cs="Times New Roman"/>
          <w:sz w:val="24"/>
          <w:szCs w:val="24"/>
          <w:highlight w:val="yellow"/>
        </w:rPr>
      </w:pPr>
      <w:r w:rsidRPr="00986B99">
        <w:rPr>
          <w:rFonts w:ascii="Times New Roman" w:hAnsi="Times New Roman" w:cs="Times New Roman"/>
          <w:sz w:val="24"/>
          <w:szCs w:val="24"/>
        </w:rPr>
        <w:object w:dxaOrig="9253" w:dyaOrig="3864">
          <v:shape id="_x0000_i1040" type="#_x0000_t75" style="width:461.25pt;height:193.5pt" o:ole="">
            <v:imagedata r:id="rId43" o:title=""/>
          </v:shape>
          <o:OLEObject Type="Embed" ProgID="Excel.Sheet.12" ShapeID="_x0000_i1040" DrawAspect="Content" ObjectID="_1690617180" r:id="rId44"/>
        </w:object>
      </w:r>
    </w:p>
    <w:p w:rsidR="00BB0DA1" w:rsidRPr="00986B99" w:rsidRDefault="00BB0DA1" w:rsidP="00BB0DA1">
      <w:pPr>
        <w:spacing w:line="240" w:lineRule="auto"/>
        <w:rPr>
          <w:rFonts w:ascii="Times New Roman" w:hAnsi="Times New Roman" w:cs="Times New Roman"/>
          <w:b/>
          <w:sz w:val="28"/>
          <w:szCs w:val="28"/>
          <w:highlight w:val="yellow"/>
        </w:rPr>
      </w:pPr>
    </w:p>
    <w:p w:rsidR="00BB0DA1" w:rsidRPr="00986B99" w:rsidRDefault="00BB0DA1" w:rsidP="00BB0DA1">
      <w:pPr>
        <w:spacing w:line="240" w:lineRule="auto"/>
        <w:rPr>
          <w:rFonts w:ascii="Times New Roman" w:hAnsi="Times New Roman" w:cs="Times New Roman"/>
          <w:b/>
          <w:sz w:val="28"/>
          <w:szCs w:val="28"/>
          <w:highlight w:val="yellow"/>
        </w:rPr>
      </w:pPr>
      <w:r w:rsidRPr="00EA02C2">
        <w:rPr>
          <w:rFonts w:ascii="Times New Roman" w:hAnsi="Times New Roman" w:cs="Times New Roman"/>
          <w:b/>
          <w:noProof/>
          <w:sz w:val="28"/>
          <w:szCs w:val="28"/>
        </w:rPr>
        <w:drawing>
          <wp:inline distT="0" distB="0" distL="0" distR="0">
            <wp:extent cx="5059680" cy="2857500"/>
            <wp:effectExtent l="19050" t="0" r="2667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53153" w:rsidRPr="00986B99" w:rsidRDefault="00D53153" w:rsidP="00BB0DA1">
      <w:pPr>
        <w:spacing w:line="240" w:lineRule="auto"/>
        <w:rPr>
          <w:rFonts w:ascii="Times New Roman" w:hAnsi="Times New Roman" w:cs="Times New Roman"/>
          <w:sz w:val="24"/>
          <w:szCs w:val="24"/>
        </w:rPr>
      </w:pPr>
      <w:r w:rsidRPr="00986B99">
        <w:rPr>
          <w:rFonts w:ascii="Times New Roman" w:hAnsi="Times New Roman" w:cs="Times New Roman"/>
          <w:b/>
          <w:sz w:val="28"/>
          <w:szCs w:val="28"/>
        </w:rPr>
        <w:tab/>
      </w:r>
      <w:r w:rsidRPr="00986B99">
        <w:rPr>
          <w:rFonts w:ascii="Times New Roman" w:hAnsi="Times New Roman" w:cs="Times New Roman"/>
          <w:sz w:val="24"/>
          <w:szCs w:val="24"/>
        </w:rPr>
        <w:t>Zostatková</w:t>
      </w:r>
      <w:r w:rsidR="00385E9F" w:rsidRPr="00986B99">
        <w:rPr>
          <w:rFonts w:ascii="Times New Roman" w:hAnsi="Times New Roman" w:cs="Times New Roman"/>
          <w:sz w:val="24"/>
          <w:szCs w:val="24"/>
        </w:rPr>
        <w:t xml:space="preserve"> hodnota neobežného majetku</w:t>
      </w:r>
      <w:r w:rsidRPr="00986B99">
        <w:rPr>
          <w:rFonts w:ascii="Times New Roman" w:hAnsi="Times New Roman" w:cs="Times New Roman"/>
          <w:sz w:val="24"/>
          <w:szCs w:val="24"/>
        </w:rPr>
        <w:t xml:space="preserve"> obce poklesla o</w:t>
      </w:r>
      <w:r w:rsidR="0030269F" w:rsidRPr="00986B99">
        <w:rPr>
          <w:rFonts w:ascii="Times New Roman" w:hAnsi="Times New Roman" w:cs="Times New Roman"/>
          <w:sz w:val="24"/>
          <w:szCs w:val="24"/>
        </w:rPr>
        <w:t> </w:t>
      </w:r>
      <w:r w:rsidR="00986B99" w:rsidRPr="00986B99">
        <w:rPr>
          <w:rFonts w:ascii="Times New Roman" w:hAnsi="Times New Roman" w:cs="Times New Roman"/>
          <w:sz w:val="24"/>
          <w:szCs w:val="24"/>
        </w:rPr>
        <w:t>53.623,61 eur</w:t>
      </w:r>
      <w:r w:rsidR="00385E9F" w:rsidRPr="00986B99">
        <w:rPr>
          <w:rFonts w:ascii="Times New Roman" w:hAnsi="Times New Roman" w:cs="Times New Roman"/>
          <w:sz w:val="24"/>
          <w:szCs w:val="24"/>
        </w:rPr>
        <w:t xml:space="preserve">. Tento pokles </w:t>
      </w:r>
      <w:r w:rsidR="00621BE5">
        <w:rPr>
          <w:rFonts w:ascii="Times New Roman" w:hAnsi="Times New Roman" w:cs="Times New Roman"/>
          <w:sz w:val="24"/>
          <w:szCs w:val="24"/>
        </w:rPr>
        <w:t xml:space="preserve">je spôsobený oprávkami </w:t>
      </w:r>
      <w:r w:rsidR="003709C2" w:rsidRPr="00986B99">
        <w:rPr>
          <w:rFonts w:ascii="Times New Roman" w:hAnsi="Times New Roman" w:cs="Times New Roman"/>
          <w:sz w:val="24"/>
          <w:szCs w:val="24"/>
        </w:rPr>
        <w:t>k dlhodobému majetku</w:t>
      </w:r>
      <w:r w:rsidR="003B3138" w:rsidRPr="00986B99">
        <w:rPr>
          <w:rFonts w:ascii="Times New Roman" w:hAnsi="Times New Roman" w:cs="Times New Roman"/>
          <w:sz w:val="24"/>
          <w:szCs w:val="24"/>
        </w:rPr>
        <w:t>.</w:t>
      </w:r>
    </w:p>
    <w:p w:rsidR="003B3138" w:rsidRPr="00621BE5" w:rsidRDefault="003B3138" w:rsidP="00621BE5">
      <w:pPr>
        <w:spacing w:line="240" w:lineRule="auto"/>
        <w:jc w:val="both"/>
        <w:rPr>
          <w:rFonts w:ascii="Times New Roman" w:hAnsi="Times New Roman" w:cs="Times New Roman"/>
          <w:sz w:val="24"/>
          <w:szCs w:val="24"/>
        </w:rPr>
      </w:pPr>
      <w:r w:rsidRPr="00621BE5">
        <w:rPr>
          <w:rFonts w:ascii="Times New Roman" w:hAnsi="Times New Roman" w:cs="Times New Roman"/>
          <w:sz w:val="24"/>
          <w:szCs w:val="24"/>
        </w:rPr>
        <w:tab/>
        <w:t>Najvyšší podiel na obežnom majetku majú finančné účty. Ich celková hodnota narástla oproti predchádzajúcemu účtovnému obdobiu o</w:t>
      </w:r>
      <w:r w:rsidR="0030269F" w:rsidRPr="00621BE5">
        <w:rPr>
          <w:rFonts w:ascii="Times New Roman" w:hAnsi="Times New Roman" w:cs="Times New Roman"/>
          <w:sz w:val="24"/>
          <w:szCs w:val="24"/>
        </w:rPr>
        <w:t> </w:t>
      </w:r>
      <w:r w:rsidR="00621BE5" w:rsidRPr="00621BE5">
        <w:rPr>
          <w:rFonts w:ascii="Times New Roman" w:hAnsi="Times New Roman" w:cs="Times New Roman"/>
          <w:sz w:val="24"/>
          <w:szCs w:val="24"/>
        </w:rPr>
        <w:t xml:space="preserve">23.671,75 eur. </w:t>
      </w:r>
      <w:r w:rsidR="0030269F" w:rsidRPr="00621BE5">
        <w:rPr>
          <w:rFonts w:ascii="Times New Roman" w:hAnsi="Times New Roman" w:cs="Times New Roman"/>
          <w:sz w:val="24"/>
          <w:szCs w:val="24"/>
        </w:rPr>
        <w:t>P</w:t>
      </w:r>
      <w:r w:rsidRPr="00621BE5">
        <w:rPr>
          <w:rFonts w:ascii="Times New Roman" w:hAnsi="Times New Roman" w:cs="Times New Roman"/>
          <w:sz w:val="24"/>
          <w:szCs w:val="24"/>
        </w:rPr>
        <w:t xml:space="preserve">ohľadávky obce </w:t>
      </w:r>
      <w:r w:rsidR="00621BE5" w:rsidRPr="00621BE5">
        <w:rPr>
          <w:rFonts w:ascii="Times New Roman" w:hAnsi="Times New Roman" w:cs="Times New Roman"/>
          <w:sz w:val="24"/>
          <w:szCs w:val="24"/>
        </w:rPr>
        <w:t xml:space="preserve">poklesli </w:t>
      </w:r>
      <w:r w:rsidRPr="00621BE5">
        <w:rPr>
          <w:rFonts w:ascii="Times New Roman" w:hAnsi="Times New Roman" w:cs="Times New Roman"/>
          <w:sz w:val="24"/>
          <w:szCs w:val="24"/>
        </w:rPr>
        <w:t>o</w:t>
      </w:r>
      <w:r w:rsidR="0030269F" w:rsidRPr="00621BE5">
        <w:rPr>
          <w:rFonts w:ascii="Times New Roman" w:hAnsi="Times New Roman" w:cs="Times New Roman"/>
          <w:sz w:val="24"/>
          <w:szCs w:val="24"/>
        </w:rPr>
        <w:t> </w:t>
      </w:r>
      <w:r w:rsidR="00621BE5" w:rsidRPr="00621BE5">
        <w:rPr>
          <w:rFonts w:ascii="Times New Roman" w:hAnsi="Times New Roman" w:cs="Times New Roman"/>
          <w:sz w:val="24"/>
          <w:szCs w:val="24"/>
        </w:rPr>
        <w:t>2.589,12 eur</w:t>
      </w:r>
      <w:r w:rsidRPr="00621BE5">
        <w:rPr>
          <w:rFonts w:ascii="Times New Roman" w:hAnsi="Times New Roman" w:cs="Times New Roman"/>
          <w:sz w:val="24"/>
          <w:szCs w:val="24"/>
        </w:rPr>
        <w:t xml:space="preserve">. </w:t>
      </w:r>
    </w:p>
    <w:p w:rsidR="003B3138" w:rsidRPr="00986B99" w:rsidRDefault="003B3138" w:rsidP="00BB0DA1">
      <w:pPr>
        <w:spacing w:line="240" w:lineRule="auto"/>
        <w:rPr>
          <w:rFonts w:ascii="Times New Roman" w:hAnsi="Times New Roman" w:cs="Times New Roman"/>
          <w:sz w:val="24"/>
          <w:szCs w:val="24"/>
          <w:highlight w:val="yellow"/>
        </w:rPr>
      </w:pPr>
      <w:r w:rsidRPr="00621BE5">
        <w:rPr>
          <w:rFonts w:ascii="Times New Roman" w:hAnsi="Times New Roman" w:cs="Times New Roman"/>
          <w:sz w:val="24"/>
          <w:szCs w:val="24"/>
        </w:rPr>
        <w:tab/>
        <w:t>Celkom aktíva v porovnaní s rokom 201</w:t>
      </w:r>
      <w:r w:rsidR="00621BE5" w:rsidRPr="00621BE5">
        <w:rPr>
          <w:rFonts w:ascii="Times New Roman" w:hAnsi="Times New Roman" w:cs="Times New Roman"/>
          <w:sz w:val="24"/>
          <w:szCs w:val="24"/>
        </w:rPr>
        <w:t xml:space="preserve">9 </w:t>
      </w:r>
      <w:r w:rsidR="0030269F" w:rsidRPr="00621BE5">
        <w:rPr>
          <w:rFonts w:ascii="Times New Roman" w:hAnsi="Times New Roman" w:cs="Times New Roman"/>
          <w:sz w:val="24"/>
          <w:szCs w:val="24"/>
        </w:rPr>
        <w:t>poklesl</w:t>
      </w:r>
      <w:r w:rsidRPr="00621BE5">
        <w:rPr>
          <w:rFonts w:ascii="Times New Roman" w:hAnsi="Times New Roman" w:cs="Times New Roman"/>
          <w:sz w:val="24"/>
          <w:szCs w:val="24"/>
        </w:rPr>
        <w:t>i o</w:t>
      </w:r>
      <w:r w:rsidR="00321071" w:rsidRPr="00621BE5">
        <w:rPr>
          <w:rFonts w:ascii="Times New Roman" w:hAnsi="Times New Roman" w:cs="Times New Roman"/>
          <w:sz w:val="24"/>
          <w:szCs w:val="24"/>
        </w:rPr>
        <w:t> </w:t>
      </w:r>
      <w:r w:rsidR="00621BE5" w:rsidRPr="00621BE5">
        <w:rPr>
          <w:rFonts w:ascii="Times New Roman" w:hAnsi="Times New Roman" w:cs="Times New Roman"/>
          <w:sz w:val="24"/>
          <w:szCs w:val="24"/>
        </w:rPr>
        <w:t>32.346,70 eur,</w:t>
      </w:r>
      <w:r w:rsidR="003709C2" w:rsidRPr="00621BE5">
        <w:rPr>
          <w:rFonts w:ascii="Times New Roman" w:hAnsi="Times New Roman" w:cs="Times New Roman"/>
          <w:sz w:val="24"/>
          <w:szCs w:val="24"/>
        </w:rPr>
        <w:t> ich celková výška k 31.12.</w:t>
      </w:r>
      <w:r w:rsidR="008F5B05" w:rsidRPr="00621BE5">
        <w:rPr>
          <w:rFonts w:ascii="Times New Roman" w:hAnsi="Times New Roman" w:cs="Times New Roman"/>
          <w:sz w:val="24"/>
          <w:szCs w:val="24"/>
        </w:rPr>
        <w:t>2020</w:t>
      </w:r>
      <w:r w:rsidRPr="00621BE5">
        <w:rPr>
          <w:rFonts w:ascii="Times New Roman" w:hAnsi="Times New Roman" w:cs="Times New Roman"/>
          <w:sz w:val="24"/>
          <w:szCs w:val="24"/>
        </w:rPr>
        <w:t xml:space="preserve"> v čistej hodnote  bola </w:t>
      </w:r>
      <w:r w:rsidR="00621BE5" w:rsidRPr="00621BE5">
        <w:rPr>
          <w:rFonts w:ascii="Times New Roman" w:hAnsi="Times New Roman" w:cs="Times New Roman"/>
          <w:sz w:val="24"/>
          <w:szCs w:val="24"/>
        </w:rPr>
        <w:t>921</w:t>
      </w:r>
      <w:r w:rsidR="00621BE5">
        <w:rPr>
          <w:rFonts w:ascii="Times New Roman" w:hAnsi="Times New Roman" w:cs="Times New Roman"/>
          <w:sz w:val="24"/>
          <w:szCs w:val="24"/>
        </w:rPr>
        <w:t>.018,30 eur.</w:t>
      </w:r>
    </w:p>
    <w:p w:rsidR="003B3138" w:rsidRDefault="003B3138" w:rsidP="00BB0DA1">
      <w:pPr>
        <w:spacing w:line="240" w:lineRule="auto"/>
        <w:rPr>
          <w:rFonts w:ascii="Times New Roman" w:hAnsi="Times New Roman" w:cs="Times New Roman"/>
          <w:sz w:val="24"/>
          <w:szCs w:val="24"/>
          <w:highlight w:val="yellow"/>
        </w:rPr>
      </w:pPr>
    </w:p>
    <w:p w:rsidR="003B3138" w:rsidRPr="00621BE5" w:rsidRDefault="003B3138" w:rsidP="003B3138">
      <w:pPr>
        <w:pStyle w:val="Odsekzoznamu"/>
        <w:numPr>
          <w:ilvl w:val="0"/>
          <w:numId w:val="22"/>
        </w:numPr>
        <w:spacing w:line="240" w:lineRule="auto"/>
        <w:rPr>
          <w:rFonts w:ascii="Times New Roman" w:hAnsi="Times New Roman" w:cs="Times New Roman"/>
          <w:b/>
          <w:sz w:val="28"/>
          <w:szCs w:val="28"/>
        </w:rPr>
      </w:pPr>
      <w:r w:rsidRPr="00621BE5">
        <w:rPr>
          <w:rFonts w:ascii="Times New Roman" w:hAnsi="Times New Roman" w:cs="Times New Roman"/>
          <w:b/>
          <w:sz w:val="28"/>
          <w:szCs w:val="28"/>
        </w:rPr>
        <w:lastRenderedPageBreak/>
        <w:t xml:space="preserve">Bilancia pasív obce </w:t>
      </w:r>
    </w:p>
    <w:p w:rsidR="00755A1D" w:rsidRPr="00621BE5" w:rsidRDefault="00755A1D" w:rsidP="00621BE5">
      <w:pPr>
        <w:spacing w:line="240" w:lineRule="auto"/>
        <w:ind w:firstLine="708"/>
        <w:jc w:val="both"/>
        <w:rPr>
          <w:rFonts w:ascii="Times New Roman" w:hAnsi="Times New Roman" w:cs="Times New Roman"/>
          <w:sz w:val="24"/>
          <w:szCs w:val="24"/>
        </w:rPr>
      </w:pPr>
      <w:r w:rsidRPr="00621BE5">
        <w:rPr>
          <w:rFonts w:ascii="Times New Roman" w:hAnsi="Times New Roman" w:cs="Times New Roman"/>
          <w:sz w:val="24"/>
          <w:szCs w:val="24"/>
        </w:rPr>
        <w:t>Pasíva, t.j. vlastné imanie a záväzky účtovnej jednotky podľa účt</w:t>
      </w:r>
      <w:r w:rsidR="00574514" w:rsidRPr="00621BE5">
        <w:rPr>
          <w:rFonts w:ascii="Times New Roman" w:hAnsi="Times New Roman" w:cs="Times New Roman"/>
          <w:sz w:val="24"/>
          <w:szCs w:val="24"/>
        </w:rPr>
        <w:t>ovnej závierky k 31.12.</w:t>
      </w:r>
      <w:r w:rsidR="008F5B05" w:rsidRPr="00621BE5">
        <w:rPr>
          <w:rFonts w:ascii="Times New Roman" w:hAnsi="Times New Roman" w:cs="Times New Roman"/>
          <w:sz w:val="24"/>
          <w:szCs w:val="24"/>
        </w:rPr>
        <w:t>2020</w:t>
      </w:r>
      <w:r w:rsidRPr="00621BE5">
        <w:rPr>
          <w:rFonts w:ascii="Times New Roman" w:hAnsi="Times New Roman" w:cs="Times New Roman"/>
          <w:sz w:val="24"/>
          <w:szCs w:val="24"/>
        </w:rPr>
        <w:t xml:space="preserve"> predstavujú sumu </w:t>
      </w:r>
      <w:r w:rsidR="00621BE5" w:rsidRPr="00621BE5">
        <w:rPr>
          <w:rFonts w:ascii="Times New Roman" w:hAnsi="Times New Roman" w:cs="Times New Roman"/>
          <w:sz w:val="24"/>
          <w:szCs w:val="24"/>
        </w:rPr>
        <w:t>921.018,30 eur.</w:t>
      </w:r>
    </w:p>
    <w:p w:rsidR="00755A1D" w:rsidRPr="00621BE5" w:rsidRDefault="00755A1D" w:rsidP="00621BE5">
      <w:pPr>
        <w:spacing w:line="240" w:lineRule="auto"/>
        <w:jc w:val="both"/>
        <w:rPr>
          <w:rFonts w:ascii="Times New Roman" w:hAnsi="Times New Roman" w:cs="Times New Roman"/>
          <w:sz w:val="24"/>
          <w:szCs w:val="24"/>
        </w:rPr>
      </w:pPr>
      <w:r w:rsidRPr="00621BE5">
        <w:rPr>
          <w:rFonts w:ascii="Times New Roman" w:hAnsi="Times New Roman" w:cs="Times New Roman"/>
          <w:sz w:val="24"/>
          <w:szCs w:val="24"/>
        </w:rPr>
        <w:tab/>
        <w:t xml:space="preserve">Súčasťou vlastného imania je aj vykázaný účtovný </w:t>
      </w:r>
      <w:r w:rsidR="00621BE5" w:rsidRPr="00621BE5">
        <w:rPr>
          <w:rFonts w:ascii="Times New Roman" w:hAnsi="Times New Roman" w:cs="Times New Roman"/>
          <w:sz w:val="24"/>
          <w:szCs w:val="24"/>
        </w:rPr>
        <w:t>výsledok hospodárenia</w:t>
      </w:r>
      <w:r w:rsidRPr="00621BE5">
        <w:rPr>
          <w:rFonts w:ascii="Times New Roman" w:hAnsi="Times New Roman" w:cs="Times New Roman"/>
          <w:sz w:val="24"/>
          <w:szCs w:val="24"/>
        </w:rPr>
        <w:t xml:space="preserve"> obce za</w:t>
      </w:r>
      <w:r w:rsidR="00621BE5" w:rsidRPr="00621BE5">
        <w:rPr>
          <w:rFonts w:ascii="Times New Roman" w:hAnsi="Times New Roman" w:cs="Times New Roman"/>
          <w:sz w:val="24"/>
          <w:szCs w:val="24"/>
        </w:rPr>
        <w:t xml:space="preserve"> predchádzajúce účtovné obdobia. Za rok 2020 obec vykázala stratu vo výške 10.407,20 eur. </w:t>
      </w:r>
      <w:r w:rsidRPr="00621BE5">
        <w:rPr>
          <w:rFonts w:ascii="Times New Roman" w:hAnsi="Times New Roman" w:cs="Times New Roman"/>
          <w:sz w:val="24"/>
          <w:szCs w:val="24"/>
        </w:rPr>
        <w:t xml:space="preserve"> Uvedený </w:t>
      </w:r>
      <w:r w:rsidR="00621BE5" w:rsidRPr="00621BE5">
        <w:rPr>
          <w:rFonts w:ascii="Times New Roman" w:hAnsi="Times New Roman" w:cs="Times New Roman"/>
          <w:sz w:val="24"/>
          <w:szCs w:val="24"/>
        </w:rPr>
        <w:t>výsledok hospodárenia</w:t>
      </w:r>
      <w:r w:rsidRPr="00621BE5">
        <w:rPr>
          <w:rFonts w:ascii="Times New Roman" w:hAnsi="Times New Roman" w:cs="Times New Roman"/>
          <w:sz w:val="24"/>
          <w:szCs w:val="24"/>
        </w:rPr>
        <w:t xml:space="preserve"> po jeho schválení bude preúčtovaný na nevy</w:t>
      </w:r>
      <w:r w:rsidR="00DB39D9" w:rsidRPr="00621BE5">
        <w:rPr>
          <w:rFonts w:ascii="Times New Roman" w:hAnsi="Times New Roman" w:cs="Times New Roman"/>
          <w:sz w:val="24"/>
          <w:szCs w:val="24"/>
        </w:rPr>
        <w:t xml:space="preserve">sporiadaný výsledok </w:t>
      </w:r>
      <w:r w:rsidR="00621BE5" w:rsidRPr="00621BE5">
        <w:rPr>
          <w:rFonts w:ascii="Times New Roman" w:hAnsi="Times New Roman" w:cs="Times New Roman"/>
          <w:sz w:val="24"/>
          <w:szCs w:val="24"/>
        </w:rPr>
        <w:t xml:space="preserve">hospodárenia </w:t>
      </w:r>
      <w:r w:rsidR="00DB39D9" w:rsidRPr="00621BE5">
        <w:rPr>
          <w:rFonts w:ascii="Times New Roman" w:hAnsi="Times New Roman" w:cs="Times New Roman"/>
          <w:sz w:val="24"/>
          <w:szCs w:val="24"/>
        </w:rPr>
        <w:t xml:space="preserve">minulých </w:t>
      </w:r>
      <w:r w:rsidR="00621BE5" w:rsidRPr="00621BE5">
        <w:rPr>
          <w:rFonts w:ascii="Times New Roman" w:hAnsi="Times New Roman" w:cs="Times New Roman"/>
          <w:sz w:val="24"/>
          <w:szCs w:val="24"/>
        </w:rPr>
        <w:t>rokov.</w:t>
      </w:r>
    </w:p>
    <w:p w:rsidR="005B047D" w:rsidRPr="00986B99" w:rsidRDefault="005B047D" w:rsidP="00621BE5">
      <w:pPr>
        <w:spacing w:line="240" w:lineRule="auto"/>
        <w:jc w:val="both"/>
        <w:rPr>
          <w:rFonts w:ascii="Times New Roman" w:hAnsi="Times New Roman" w:cs="Times New Roman"/>
          <w:sz w:val="24"/>
          <w:szCs w:val="24"/>
          <w:highlight w:val="yellow"/>
        </w:rPr>
      </w:pPr>
    </w:p>
    <w:p w:rsidR="00A574F5" w:rsidRPr="00621BE5" w:rsidRDefault="00503B86" w:rsidP="00755A1D">
      <w:pPr>
        <w:spacing w:line="240" w:lineRule="auto"/>
        <w:rPr>
          <w:rFonts w:ascii="Times New Roman" w:hAnsi="Times New Roman" w:cs="Times New Roman"/>
          <w:sz w:val="24"/>
          <w:szCs w:val="24"/>
        </w:rPr>
      </w:pPr>
      <w:r w:rsidRPr="00621BE5">
        <w:rPr>
          <w:rFonts w:ascii="Times New Roman" w:hAnsi="Times New Roman" w:cs="Times New Roman"/>
          <w:sz w:val="24"/>
          <w:szCs w:val="24"/>
        </w:rPr>
        <w:t>Štruktúra pa</w:t>
      </w:r>
      <w:r w:rsidR="00A574F5" w:rsidRPr="00621BE5">
        <w:rPr>
          <w:rFonts w:ascii="Times New Roman" w:hAnsi="Times New Roman" w:cs="Times New Roman"/>
          <w:sz w:val="24"/>
          <w:szCs w:val="24"/>
        </w:rPr>
        <w:t>sív</w:t>
      </w:r>
    </w:p>
    <w:bookmarkStart w:id="17" w:name="_MON_1612780186"/>
    <w:bookmarkEnd w:id="17"/>
    <w:p w:rsidR="00C74767" w:rsidRPr="00621BE5" w:rsidRDefault="00621BE5" w:rsidP="00755A1D">
      <w:pPr>
        <w:spacing w:line="240" w:lineRule="auto"/>
        <w:rPr>
          <w:rFonts w:ascii="Times New Roman" w:hAnsi="Times New Roman" w:cs="Times New Roman"/>
          <w:sz w:val="24"/>
          <w:szCs w:val="24"/>
        </w:rPr>
      </w:pPr>
      <w:r w:rsidRPr="00621BE5">
        <w:rPr>
          <w:rFonts w:ascii="Times New Roman" w:hAnsi="Times New Roman" w:cs="Times New Roman"/>
          <w:sz w:val="24"/>
          <w:szCs w:val="24"/>
        </w:rPr>
        <w:object w:dxaOrig="9380" w:dyaOrig="3235">
          <v:shape id="_x0000_i1041" type="#_x0000_t75" style="width:468.75pt;height:162pt" o:ole="">
            <v:imagedata r:id="rId46" o:title=""/>
          </v:shape>
          <o:OLEObject Type="Embed" ProgID="Excel.Sheet.12" ShapeID="_x0000_i1041" DrawAspect="Content" ObjectID="_1690617181" r:id="rId47"/>
        </w:object>
      </w:r>
      <w:bookmarkStart w:id="18" w:name="_MON_1580035211"/>
      <w:bookmarkEnd w:id="18"/>
    </w:p>
    <w:p w:rsidR="00AC7639" w:rsidRPr="00621BE5" w:rsidRDefault="00AC7639" w:rsidP="00755A1D">
      <w:pPr>
        <w:spacing w:line="240" w:lineRule="auto"/>
        <w:rPr>
          <w:rFonts w:ascii="Times New Roman" w:hAnsi="Times New Roman" w:cs="Times New Roman"/>
          <w:sz w:val="24"/>
          <w:szCs w:val="24"/>
        </w:rPr>
      </w:pPr>
      <w:r w:rsidRPr="00621BE5">
        <w:rPr>
          <w:rFonts w:ascii="Times New Roman" w:hAnsi="Times New Roman" w:cs="Times New Roman"/>
          <w:sz w:val="24"/>
          <w:szCs w:val="24"/>
        </w:rPr>
        <w:tab/>
        <w:t>Vlastné imanie obce tvorí nevysporiadaný hospodársky výsledok obce minulých rokov  a výsledok hospodárenia obce za hodnotené účtovné obdobie.</w:t>
      </w:r>
    </w:p>
    <w:p w:rsidR="00AC7639" w:rsidRPr="00621BE5" w:rsidRDefault="00AC7639" w:rsidP="00621BE5">
      <w:pPr>
        <w:spacing w:line="240" w:lineRule="auto"/>
        <w:jc w:val="both"/>
        <w:rPr>
          <w:rFonts w:ascii="Times New Roman" w:hAnsi="Times New Roman" w:cs="Times New Roman"/>
          <w:sz w:val="24"/>
          <w:szCs w:val="24"/>
        </w:rPr>
      </w:pPr>
      <w:r w:rsidRPr="00621BE5">
        <w:rPr>
          <w:rFonts w:ascii="Times New Roman" w:hAnsi="Times New Roman" w:cs="Times New Roman"/>
          <w:sz w:val="24"/>
          <w:szCs w:val="24"/>
        </w:rPr>
        <w:tab/>
        <w:t xml:space="preserve">Celkové záväzky obce vo výške </w:t>
      </w:r>
      <w:r w:rsidR="00621BE5" w:rsidRPr="00621BE5">
        <w:rPr>
          <w:rFonts w:ascii="Times New Roman" w:hAnsi="Times New Roman" w:cs="Times New Roman"/>
          <w:sz w:val="24"/>
          <w:szCs w:val="24"/>
        </w:rPr>
        <w:t>27.112,54 eur</w:t>
      </w:r>
      <w:r w:rsidRPr="00621BE5">
        <w:rPr>
          <w:rFonts w:ascii="Times New Roman" w:hAnsi="Times New Roman" w:cs="Times New Roman"/>
          <w:sz w:val="24"/>
          <w:szCs w:val="24"/>
        </w:rPr>
        <w:t xml:space="preserve"> pozostávajú z</w:t>
      </w:r>
      <w:r w:rsidR="006F525D" w:rsidRPr="00621BE5">
        <w:rPr>
          <w:rFonts w:ascii="Times New Roman" w:hAnsi="Times New Roman" w:cs="Times New Roman"/>
          <w:sz w:val="24"/>
          <w:szCs w:val="24"/>
        </w:rPr>
        <w:t> </w:t>
      </w:r>
      <w:r w:rsidRPr="00621BE5">
        <w:rPr>
          <w:rFonts w:ascii="Times New Roman" w:hAnsi="Times New Roman" w:cs="Times New Roman"/>
          <w:sz w:val="24"/>
          <w:szCs w:val="24"/>
        </w:rPr>
        <w:t>rezerv</w:t>
      </w:r>
      <w:r w:rsidR="006F525D" w:rsidRPr="00621BE5">
        <w:rPr>
          <w:rFonts w:ascii="Times New Roman" w:hAnsi="Times New Roman" w:cs="Times New Roman"/>
          <w:sz w:val="24"/>
          <w:szCs w:val="24"/>
        </w:rPr>
        <w:t xml:space="preserve"> vytvorených na overenie účtovnej závierky audítorom</w:t>
      </w:r>
      <w:r w:rsidRPr="00621BE5">
        <w:rPr>
          <w:rFonts w:ascii="Times New Roman" w:hAnsi="Times New Roman" w:cs="Times New Roman"/>
          <w:sz w:val="24"/>
          <w:szCs w:val="24"/>
        </w:rPr>
        <w:t xml:space="preserve">, </w:t>
      </w:r>
      <w:r w:rsidR="00AD1FAC" w:rsidRPr="00621BE5">
        <w:rPr>
          <w:rFonts w:ascii="Times New Roman" w:hAnsi="Times New Roman" w:cs="Times New Roman"/>
          <w:sz w:val="24"/>
          <w:szCs w:val="24"/>
        </w:rPr>
        <w:t xml:space="preserve">zúčtovania medzi subjektmi verejnej správy, </w:t>
      </w:r>
      <w:r w:rsidRPr="00621BE5">
        <w:rPr>
          <w:rFonts w:ascii="Times New Roman" w:hAnsi="Times New Roman" w:cs="Times New Roman"/>
          <w:sz w:val="24"/>
          <w:szCs w:val="24"/>
        </w:rPr>
        <w:t>z dlhodobých záväzkov zo sociálneho fondu a</w:t>
      </w:r>
      <w:r w:rsidR="006F525D" w:rsidRPr="00621BE5">
        <w:rPr>
          <w:rFonts w:ascii="Times New Roman" w:hAnsi="Times New Roman" w:cs="Times New Roman"/>
          <w:sz w:val="24"/>
          <w:szCs w:val="24"/>
        </w:rPr>
        <w:t> krátkodobých záväzkov, ktoré predstavujú záväzky z dodávateľských faktúr</w:t>
      </w:r>
      <w:r w:rsidR="00AD1FAC" w:rsidRPr="00621BE5">
        <w:rPr>
          <w:rFonts w:ascii="Times New Roman" w:hAnsi="Times New Roman" w:cs="Times New Roman"/>
          <w:sz w:val="24"/>
          <w:szCs w:val="24"/>
        </w:rPr>
        <w:t xml:space="preserve"> a záväzky na mzdy a odvody za </w:t>
      </w:r>
      <w:r w:rsidR="00987D61" w:rsidRPr="00621BE5">
        <w:rPr>
          <w:rFonts w:ascii="Times New Roman" w:hAnsi="Times New Roman" w:cs="Times New Roman"/>
          <w:sz w:val="24"/>
          <w:szCs w:val="24"/>
        </w:rPr>
        <w:t>12/</w:t>
      </w:r>
      <w:r w:rsidR="008F5B05" w:rsidRPr="00621BE5">
        <w:rPr>
          <w:rFonts w:ascii="Times New Roman" w:hAnsi="Times New Roman" w:cs="Times New Roman"/>
          <w:sz w:val="24"/>
          <w:szCs w:val="24"/>
        </w:rPr>
        <w:t>2020</w:t>
      </w:r>
      <w:r w:rsidR="00AD1FAC" w:rsidRPr="00621BE5">
        <w:rPr>
          <w:rFonts w:ascii="Times New Roman" w:hAnsi="Times New Roman" w:cs="Times New Roman"/>
          <w:sz w:val="24"/>
          <w:szCs w:val="24"/>
        </w:rPr>
        <w:t xml:space="preserve"> vyplatené v januári </w:t>
      </w:r>
      <w:r w:rsidR="008F5B05" w:rsidRPr="00621BE5">
        <w:rPr>
          <w:rFonts w:ascii="Times New Roman" w:hAnsi="Times New Roman" w:cs="Times New Roman"/>
          <w:sz w:val="24"/>
          <w:szCs w:val="24"/>
        </w:rPr>
        <w:t>2021</w:t>
      </w:r>
      <w:r w:rsidR="006F525D" w:rsidRPr="00621BE5">
        <w:rPr>
          <w:rFonts w:ascii="Times New Roman" w:hAnsi="Times New Roman" w:cs="Times New Roman"/>
          <w:sz w:val="24"/>
          <w:szCs w:val="24"/>
        </w:rPr>
        <w:t xml:space="preserve">. </w:t>
      </w:r>
    </w:p>
    <w:p w:rsidR="00503B86" w:rsidRPr="00621BE5" w:rsidRDefault="006F525D" w:rsidP="00621BE5">
      <w:pPr>
        <w:autoSpaceDE w:val="0"/>
        <w:autoSpaceDN w:val="0"/>
        <w:adjustRightInd w:val="0"/>
        <w:spacing w:after="0" w:line="240" w:lineRule="auto"/>
        <w:jc w:val="both"/>
        <w:rPr>
          <w:rFonts w:ascii="TimesNewRomanPSMT" w:hAnsi="TimesNewRomanPSMT" w:cs="TimesNewRomanPSMT"/>
          <w:sz w:val="24"/>
          <w:szCs w:val="24"/>
        </w:rPr>
      </w:pPr>
      <w:r w:rsidRPr="00621BE5">
        <w:rPr>
          <w:rFonts w:ascii="Times New Roman" w:hAnsi="Times New Roman" w:cs="Times New Roman"/>
          <w:sz w:val="24"/>
          <w:szCs w:val="24"/>
        </w:rPr>
        <w:tab/>
      </w:r>
      <w:r w:rsidR="00503B86" w:rsidRPr="00621BE5">
        <w:rPr>
          <w:rFonts w:ascii="Times New Roman" w:hAnsi="Times New Roman" w:cs="Times New Roman"/>
          <w:sz w:val="24"/>
          <w:szCs w:val="24"/>
        </w:rPr>
        <w:t xml:space="preserve">Príjmy v bežnom období, ktoré vecne patria do výnosov v budúcich obdobiach obec eviduje vo výške </w:t>
      </w:r>
      <w:r w:rsidR="00621BE5" w:rsidRPr="00621BE5">
        <w:rPr>
          <w:rFonts w:ascii="Times New Roman" w:hAnsi="Times New Roman" w:cs="Times New Roman"/>
          <w:sz w:val="24"/>
          <w:szCs w:val="24"/>
        </w:rPr>
        <w:t>584.096,98 eur</w:t>
      </w:r>
      <w:r w:rsidR="00503B86" w:rsidRPr="00621BE5">
        <w:rPr>
          <w:rFonts w:ascii="Times New Roman" w:hAnsi="Times New Roman" w:cs="Times New Roman"/>
          <w:sz w:val="24"/>
          <w:szCs w:val="24"/>
        </w:rPr>
        <w:t>. Táto suma predstavuje zostatkovú cenu majetku nadobudnutého z cudzích zdrojov, ktoré sa rozpúšťajú do výnosov v časovej a vecnej súvislosti s účtovaním odpisov, zostatkových cien a opravných položiek k dlhodobému hmotnému majetku, na obstaranie ktorého bol transfer poskytnutý</w:t>
      </w:r>
      <w:r w:rsidR="00503B86" w:rsidRPr="00621BE5">
        <w:rPr>
          <w:rFonts w:ascii="TimesNewRomanPSMT" w:hAnsi="TimesNewRomanPSMT" w:cs="TimesNewRomanPSMT"/>
          <w:sz w:val="24"/>
          <w:szCs w:val="24"/>
        </w:rPr>
        <w:t>.</w:t>
      </w:r>
    </w:p>
    <w:p w:rsidR="002B715D" w:rsidRPr="00EA02C2" w:rsidRDefault="002B715D" w:rsidP="00503B86">
      <w:pPr>
        <w:autoSpaceDE w:val="0"/>
        <w:autoSpaceDN w:val="0"/>
        <w:adjustRightInd w:val="0"/>
        <w:spacing w:after="0" w:line="240" w:lineRule="auto"/>
        <w:rPr>
          <w:rFonts w:ascii="TimesNewRomanPSMT" w:hAnsi="TimesNewRomanPSMT" w:cs="TimesNewRomanPSMT"/>
          <w:sz w:val="24"/>
          <w:szCs w:val="24"/>
        </w:rPr>
      </w:pPr>
    </w:p>
    <w:p w:rsidR="00503B86" w:rsidRPr="00EA02C2" w:rsidRDefault="002B715D" w:rsidP="00503B86">
      <w:pPr>
        <w:autoSpaceDE w:val="0"/>
        <w:autoSpaceDN w:val="0"/>
        <w:adjustRightInd w:val="0"/>
        <w:spacing w:after="0" w:line="240" w:lineRule="auto"/>
        <w:rPr>
          <w:rFonts w:ascii="TimesNewRomanPSMT" w:hAnsi="TimesNewRomanPSMT" w:cs="TimesNewRomanPSMT"/>
          <w:sz w:val="24"/>
          <w:szCs w:val="24"/>
        </w:rPr>
      </w:pPr>
      <w:r w:rsidRPr="00EA02C2">
        <w:rPr>
          <w:rFonts w:ascii="Times New Roman" w:hAnsi="Times New Roman" w:cs="Times New Roman"/>
          <w:noProof/>
          <w:sz w:val="24"/>
          <w:szCs w:val="24"/>
        </w:rPr>
        <w:lastRenderedPageBreak/>
        <w:drawing>
          <wp:inline distT="0" distB="0" distL="0" distR="0">
            <wp:extent cx="5509260" cy="3116580"/>
            <wp:effectExtent l="19050" t="0" r="15240" b="762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B302B" w:rsidRDefault="00DB302B" w:rsidP="00503B86">
      <w:pPr>
        <w:autoSpaceDE w:val="0"/>
        <w:autoSpaceDN w:val="0"/>
        <w:adjustRightInd w:val="0"/>
        <w:spacing w:after="0" w:line="240" w:lineRule="auto"/>
        <w:rPr>
          <w:rFonts w:ascii="Times New Roman" w:hAnsi="Times New Roman" w:cs="Times New Roman"/>
          <w:sz w:val="24"/>
          <w:szCs w:val="24"/>
          <w:highlight w:val="yellow"/>
        </w:rPr>
      </w:pPr>
    </w:p>
    <w:p w:rsidR="00EA02C2" w:rsidRPr="00986B99" w:rsidRDefault="00EA02C2" w:rsidP="00503B86">
      <w:pPr>
        <w:autoSpaceDE w:val="0"/>
        <w:autoSpaceDN w:val="0"/>
        <w:adjustRightInd w:val="0"/>
        <w:spacing w:after="0" w:line="240" w:lineRule="auto"/>
        <w:rPr>
          <w:rFonts w:ascii="Times New Roman" w:hAnsi="Times New Roman" w:cs="Times New Roman"/>
          <w:sz w:val="24"/>
          <w:szCs w:val="24"/>
          <w:highlight w:val="yellow"/>
        </w:rPr>
      </w:pPr>
    </w:p>
    <w:p w:rsidR="00503B86" w:rsidRPr="00591D2D" w:rsidRDefault="00503B86" w:rsidP="00005BE8">
      <w:pPr>
        <w:pStyle w:val="Odsekzoznamu"/>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591D2D">
        <w:rPr>
          <w:rFonts w:ascii="Times New Roman" w:hAnsi="Times New Roman" w:cs="Times New Roman"/>
          <w:b/>
          <w:bCs/>
          <w:sz w:val="28"/>
          <w:szCs w:val="28"/>
        </w:rPr>
        <w:t>PREHĽAD O STAVE A VÝVOJI DLHU</w:t>
      </w:r>
      <w:r w:rsidR="004A1556" w:rsidRPr="00591D2D">
        <w:rPr>
          <w:rFonts w:ascii="Times New Roman" w:hAnsi="Times New Roman" w:cs="Times New Roman"/>
          <w:b/>
          <w:bCs/>
          <w:sz w:val="28"/>
          <w:szCs w:val="28"/>
        </w:rPr>
        <w:t xml:space="preserve"> </w:t>
      </w:r>
    </w:p>
    <w:p w:rsidR="00005BE8" w:rsidRPr="00591D2D" w:rsidRDefault="00005BE8" w:rsidP="005C6A91">
      <w:pPr>
        <w:autoSpaceDE w:val="0"/>
        <w:autoSpaceDN w:val="0"/>
        <w:adjustRightInd w:val="0"/>
        <w:spacing w:after="0" w:line="240" w:lineRule="auto"/>
        <w:contextualSpacing/>
        <w:rPr>
          <w:rFonts w:ascii="TimesNewRomanPS-BoldMT" w:hAnsi="TimesNewRomanPS-BoldMT" w:cs="TimesNewRomanPS-BoldMT"/>
          <w:b/>
          <w:bCs/>
          <w:sz w:val="28"/>
          <w:szCs w:val="28"/>
        </w:rPr>
      </w:pPr>
    </w:p>
    <w:p w:rsidR="00503B86" w:rsidRPr="00591D2D" w:rsidRDefault="00503B86" w:rsidP="00503B86">
      <w:pPr>
        <w:autoSpaceDE w:val="0"/>
        <w:autoSpaceDN w:val="0"/>
        <w:adjustRightInd w:val="0"/>
        <w:spacing w:after="0" w:line="240" w:lineRule="auto"/>
        <w:rPr>
          <w:rFonts w:ascii="Times New Roman" w:hAnsi="Times New Roman" w:cs="Times New Roman"/>
          <w:b/>
          <w:bCs/>
          <w:sz w:val="24"/>
          <w:szCs w:val="24"/>
        </w:rPr>
      </w:pPr>
      <w:r w:rsidRPr="00591D2D">
        <w:rPr>
          <w:rFonts w:ascii="Times New Roman" w:hAnsi="Times New Roman" w:cs="Times New Roman"/>
          <w:b/>
          <w:bCs/>
          <w:sz w:val="24"/>
          <w:szCs w:val="24"/>
        </w:rPr>
        <w:t>Analýza dlhovej služby</w:t>
      </w:r>
    </w:p>
    <w:p w:rsidR="00005BE8" w:rsidRPr="00591D2D" w:rsidRDefault="00005BE8" w:rsidP="00503B86">
      <w:pPr>
        <w:autoSpaceDE w:val="0"/>
        <w:autoSpaceDN w:val="0"/>
        <w:adjustRightInd w:val="0"/>
        <w:spacing w:after="0" w:line="240" w:lineRule="auto"/>
        <w:rPr>
          <w:rFonts w:ascii="TimesNewRomanPSMT" w:hAnsi="TimesNewRomanPSMT" w:cs="TimesNewRomanPSMT"/>
          <w:sz w:val="24"/>
          <w:szCs w:val="24"/>
        </w:rPr>
      </w:pPr>
    </w:p>
    <w:p w:rsidR="00503B86" w:rsidRPr="00591D2D" w:rsidRDefault="00503B86" w:rsidP="00591D2D">
      <w:pPr>
        <w:autoSpaceDE w:val="0"/>
        <w:autoSpaceDN w:val="0"/>
        <w:adjustRightInd w:val="0"/>
        <w:spacing w:after="0" w:line="240" w:lineRule="auto"/>
        <w:ind w:firstLine="708"/>
        <w:jc w:val="both"/>
        <w:rPr>
          <w:rFonts w:ascii="Times New Roman" w:hAnsi="Times New Roman" w:cs="Times New Roman"/>
          <w:sz w:val="24"/>
          <w:szCs w:val="24"/>
        </w:rPr>
      </w:pPr>
      <w:r w:rsidRPr="00591D2D">
        <w:rPr>
          <w:rFonts w:ascii="Times New Roman" w:hAnsi="Times New Roman" w:cs="Times New Roman"/>
          <w:sz w:val="24"/>
          <w:szCs w:val="24"/>
        </w:rPr>
        <w:t>V zmysle § 17 ods. 6 zákona č. 583/2004 Z. z. o rozpočtových pravidlách územnej</w:t>
      </w:r>
    </w:p>
    <w:p w:rsidR="00503B86" w:rsidRPr="00591D2D" w:rsidRDefault="00503B86" w:rsidP="00591D2D">
      <w:pPr>
        <w:autoSpaceDE w:val="0"/>
        <w:autoSpaceDN w:val="0"/>
        <w:adjustRightInd w:val="0"/>
        <w:spacing w:after="0" w:line="240" w:lineRule="auto"/>
        <w:jc w:val="both"/>
        <w:rPr>
          <w:rFonts w:ascii="Times New Roman" w:hAnsi="Times New Roman" w:cs="Times New Roman"/>
          <w:sz w:val="24"/>
          <w:szCs w:val="24"/>
        </w:rPr>
      </w:pPr>
      <w:r w:rsidRPr="00591D2D">
        <w:rPr>
          <w:rFonts w:ascii="Times New Roman" w:hAnsi="Times New Roman" w:cs="Times New Roman"/>
          <w:sz w:val="24"/>
          <w:szCs w:val="24"/>
        </w:rPr>
        <w:t xml:space="preserve">samosprávy a o zmene a doplnení niektorých predpisov </w:t>
      </w:r>
      <w:r w:rsidR="00005BE8" w:rsidRPr="00591D2D">
        <w:rPr>
          <w:rFonts w:ascii="Times New Roman" w:hAnsi="Times New Roman" w:cs="Times New Roman"/>
          <w:sz w:val="24"/>
          <w:szCs w:val="24"/>
        </w:rPr>
        <w:t>môže obec</w:t>
      </w:r>
      <w:r w:rsidRPr="00591D2D">
        <w:rPr>
          <w:rFonts w:ascii="Times New Roman" w:hAnsi="Times New Roman" w:cs="Times New Roman"/>
          <w:sz w:val="24"/>
          <w:szCs w:val="24"/>
        </w:rPr>
        <w:t xml:space="preserve"> na plnenie svoj</w:t>
      </w:r>
      <w:r w:rsidR="00005BE8" w:rsidRPr="00591D2D">
        <w:rPr>
          <w:rFonts w:ascii="Times New Roman" w:hAnsi="Times New Roman" w:cs="Times New Roman"/>
          <w:sz w:val="24"/>
          <w:szCs w:val="24"/>
        </w:rPr>
        <w:t xml:space="preserve">ich úloh prijať návratné zdroje </w:t>
      </w:r>
      <w:r w:rsidRPr="00591D2D">
        <w:rPr>
          <w:rFonts w:ascii="Times New Roman" w:hAnsi="Times New Roman" w:cs="Times New Roman"/>
          <w:sz w:val="24"/>
          <w:szCs w:val="24"/>
        </w:rPr>
        <w:t>financovania, len ak</w:t>
      </w:r>
      <w:r w:rsidR="00005BE8" w:rsidRPr="00591D2D">
        <w:rPr>
          <w:rFonts w:ascii="Times New Roman" w:hAnsi="Times New Roman" w:cs="Times New Roman"/>
          <w:sz w:val="24"/>
          <w:szCs w:val="24"/>
        </w:rPr>
        <w:t xml:space="preserve">: </w:t>
      </w:r>
    </w:p>
    <w:p w:rsidR="00503B86" w:rsidRPr="00591D2D" w:rsidRDefault="00503B86" w:rsidP="00591D2D">
      <w:pPr>
        <w:pStyle w:val="Odsekzoznamu"/>
        <w:numPr>
          <w:ilvl w:val="0"/>
          <w:numId w:val="23"/>
        </w:numPr>
        <w:autoSpaceDE w:val="0"/>
        <w:autoSpaceDN w:val="0"/>
        <w:adjustRightInd w:val="0"/>
        <w:spacing w:after="0" w:line="240" w:lineRule="auto"/>
        <w:jc w:val="both"/>
        <w:rPr>
          <w:rFonts w:ascii="Times New Roman" w:hAnsi="Times New Roman" w:cs="Times New Roman"/>
          <w:sz w:val="24"/>
          <w:szCs w:val="24"/>
        </w:rPr>
      </w:pPr>
      <w:r w:rsidRPr="00591D2D">
        <w:rPr>
          <w:rFonts w:ascii="Times New Roman" w:hAnsi="Times New Roman" w:cs="Times New Roman"/>
          <w:sz w:val="24"/>
          <w:szCs w:val="24"/>
        </w:rPr>
        <w:t>celková suma dlhu obce neprekročí 60 % skutočných</w:t>
      </w:r>
      <w:r w:rsidR="00591D2D">
        <w:rPr>
          <w:rFonts w:ascii="Times New Roman" w:hAnsi="Times New Roman" w:cs="Times New Roman"/>
          <w:sz w:val="24"/>
          <w:szCs w:val="24"/>
        </w:rPr>
        <w:t xml:space="preserve"> </w:t>
      </w:r>
      <w:r w:rsidRPr="00591D2D">
        <w:rPr>
          <w:rFonts w:ascii="Times New Roman" w:hAnsi="Times New Roman" w:cs="Times New Roman"/>
          <w:sz w:val="24"/>
          <w:szCs w:val="24"/>
        </w:rPr>
        <w:t>bežných príjmov predchádzajúceho rozpočtového roka a</w:t>
      </w:r>
    </w:p>
    <w:p w:rsidR="00503B86" w:rsidRPr="00591D2D" w:rsidRDefault="00503B86" w:rsidP="00591D2D">
      <w:pPr>
        <w:pStyle w:val="Odsekzoznamu"/>
        <w:numPr>
          <w:ilvl w:val="0"/>
          <w:numId w:val="23"/>
        </w:numPr>
        <w:autoSpaceDE w:val="0"/>
        <w:autoSpaceDN w:val="0"/>
        <w:adjustRightInd w:val="0"/>
        <w:spacing w:after="0" w:line="240" w:lineRule="auto"/>
        <w:jc w:val="both"/>
        <w:rPr>
          <w:rFonts w:ascii="Times New Roman" w:hAnsi="Times New Roman" w:cs="Times New Roman"/>
          <w:sz w:val="24"/>
          <w:szCs w:val="24"/>
        </w:rPr>
      </w:pPr>
      <w:r w:rsidRPr="00591D2D">
        <w:rPr>
          <w:rFonts w:ascii="Times New Roman" w:hAnsi="Times New Roman" w:cs="Times New Roman"/>
          <w:sz w:val="24"/>
          <w:szCs w:val="24"/>
        </w:rPr>
        <w:t>suma ročných splátok návratných zdrojov financovania vrátane úhrady výnosov</w:t>
      </w:r>
      <w:r w:rsidR="00591D2D">
        <w:rPr>
          <w:rFonts w:ascii="Times New Roman" w:hAnsi="Times New Roman" w:cs="Times New Roman"/>
          <w:sz w:val="24"/>
          <w:szCs w:val="24"/>
        </w:rPr>
        <w:t xml:space="preserve">    </w:t>
      </w:r>
      <w:r w:rsidRPr="00591D2D">
        <w:rPr>
          <w:rFonts w:ascii="Times New Roman" w:hAnsi="Times New Roman" w:cs="Times New Roman"/>
          <w:sz w:val="24"/>
          <w:szCs w:val="24"/>
        </w:rPr>
        <w:t>a suma splátok záväzkov z investičných dodávateľských úverov neprekročí</w:t>
      </w:r>
      <w:r w:rsidR="00591D2D" w:rsidRPr="00591D2D">
        <w:rPr>
          <w:rFonts w:ascii="Times New Roman" w:hAnsi="Times New Roman" w:cs="Times New Roman"/>
          <w:sz w:val="24"/>
          <w:szCs w:val="24"/>
        </w:rPr>
        <w:t xml:space="preserve"> </w:t>
      </w:r>
      <w:r w:rsidR="00591D2D">
        <w:rPr>
          <w:rFonts w:ascii="Times New Roman" w:hAnsi="Times New Roman" w:cs="Times New Roman"/>
          <w:sz w:val="24"/>
          <w:szCs w:val="24"/>
        </w:rPr>
        <w:t xml:space="preserve">          </w:t>
      </w:r>
      <w:r w:rsidRPr="00591D2D">
        <w:rPr>
          <w:rFonts w:ascii="Times New Roman" w:hAnsi="Times New Roman" w:cs="Times New Roman"/>
          <w:sz w:val="24"/>
          <w:szCs w:val="24"/>
        </w:rPr>
        <w:t xml:space="preserve">v príslušnom rozpočtovom roku </w:t>
      </w:r>
      <w:r w:rsidR="00005BE8" w:rsidRPr="00591D2D">
        <w:rPr>
          <w:rFonts w:ascii="Times New Roman" w:hAnsi="Times New Roman" w:cs="Times New Roman"/>
          <w:sz w:val="24"/>
          <w:szCs w:val="24"/>
        </w:rPr>
        <w:t xml:space="preserve">25 % skutočných bežných príjmov    </w:t>
      </w:r>
      <w:r w:rsidRPr="00591D2D">
        <w:rPr>
          <w:rFonts w:ascii="Times New Roman" w:hAnsi="Times New Roman" w:cs="Times New Roman"/>
          <w:sz w:val="24"/>
          <w:szCs w:val="24"/>
        </w:rPr>
        <w:t>predchádzajúceho</w:t>
      </w:r>
      <w:r w:rsidR="00591D2D" w:rsidRPr="00591D2D">
        <w:rPr>
          <w:rFonts w:ascii="Times New Roman" w:hAnsi="Times New Roman" w:cs="Times New Roman"/>
          <w:sz w:val="24"/>
          <w:szCs w:val="24"/>
        </w:rPr>
        <w:t xml:space="preserve"> </w:t>
      </w:r>
      <w:r w:rsidRPr="00591D2D">
        <w:rPr>
          <w:rFonts w:ascii="Times New Roman" w:hAnsi="Times New Roman" w:cs="Times New Roman"/>
          <w:sz w:val="24"/>
          <w:szCs w:val="24"/>
        </w:rPr>
        <w:t xml:space="preserve">rozpočtového roka znížených o prostriedky poskytnuté </w:t>
      </w:r>
      <w:r w:rsidR="00591D2D">
        <w:rPr>
          <w:rFonts w:ascii="Times New Roman" w:hAnsi="Times New Roman" w:cs="Times New Roman"/>
          <w:sz w:val="24"/>
          <w:szCs w:val="24"/>
        </w:rPr>
        <w:t xml:space="preserve">             </w:t>
      </w:r>
      <w:r w:rsidR="00005BE8" w:rsidRPr="00591D2D">
        <w:rPr>
          <w:rFonts w:ascii="Times New Roman" w:hAnsi="Times New Roman" w:cs="Times New Roman"/>
          <w:sz w:val="24"/>
          <w:szCs w:val="24"/>
        </w:rPr>
        <w:t xml:space="preserve">v príslušnom rozpočtovom </w:t>
      </w:r>
      <w:r w:rsidRPr="00591D2D">
        <w:rPr>
          <w:rFonts w:ascii="Times New Roman" w:hAnsi="Times New Roman" w:cs="Times New Roman"/>
          <w:sz w:val="24"/>
          <w:szCs w:val="24"/>
        </w:rPr>
        <w:t xml:space="preserve">roku obci z rozpočtu </w:t>
      </w:r>
      <w:r w:rsidR="00005BE8" w:rsidRPr="00591D2D">
        <w:rPr>
          <w:rFonts w:ascii="Times New Roman" w:hAnsi="Times New Roman" w:cs="Times New Roman"/>
          <w:sz w:val="24"/>
          <w:szCs w:val="24"/>
        </w:rPr>
        <w:t>iné</w:t>
      </w:r>
      <w:r w:rsidR="00591D2D" w:rsidRPr="00591D2D">
        <w:rPr>
          <w:rFonts w:ascii="Times New Roman" w:hAnsi="Times New Roman" w:cs="Times New Roman"/>
          <w:sz w:val="24"/>
          <w:szCs w:val="24"/>
        </w:rPr>
        <w:t xml:space="preserve">ho subjektu verejnej správy, </w:t>
      </w:r>
      <w:r w:rsidRPr="00591D2D">
        <w:rPr>
          <w:rFonts w:ascii="Times New Roman" w:hAnsi="Times New Roman" w:cs="Times New Roman"/>
          <w:sz w:val="24"/>
          <w:szCs w:val="24"/>
        </w:rPr>
        <w:t xml:space="preserve">prostriedky poskytnuté z </w:t>
      </w:r>
      <w:r w:rsidR="00590CE5" w:rsidRPr="00591D2D">
        <w:rPr>
          <w:rFonts w:ascii="Times New Roman" w:hAnsi="Times New Roman" w:cs="Times New Roman"/>
          <w:sz w:val="24"/>
          <w:szCs w:val="24"/>
        </w:rPr>
        <w:t>Eur</w:t>
      </w:r>
      <w:r w:rsidRPr="00591D2D">
        <w:rPr>
          <w:rFonts w:ascii="Times New Roman" w:hAnsi="Times New Roman" w:cs="Times New Roman"/>
          <w:sz w:val="24"/>
          <w:szCs w:val="24"/>
        </w:rPr>
        <w:t xml:space="preserve">ópskej únie a iné </w:t>
      </w:r>
      <w:r w:rsidR="00005BE8" w:rsidRPr="00591D2D">
        <w:rPr>
          <w:rFonts w:ascii="Times New Roman" w:hAnsi="Times New Roman" w:cs="Times New Roman"/>
          <w:sz w:val="24"/>
          <w:szCs w:val="24"/>
        </w:rPr>
        <w:t xml:space="preserve"> pr</w:t>
      </w:r>
      <w:r w:rsidR="00591D2D" w:rsidRPr="00591D2D">
        <w:rPr>
          <w:rFonts w:ascii="Times New Roman" w:hAnsi="Times New Roman" w:cs="Times New Roman"/>
          <w:sz w:val="24"/>
          <w:szCs w:val="24"/>
        </w:rPr>
        <w:t xml:space="preserve">ostriedky zo zahraničia alebo </w:t>
      </w:r>
      <w:r w:rsidRPr="00591D2D">
        <w:rPr>
          <w:rFonts w:ascii="Times New Roman" w:hAnsi="Times New Roman" w:cs="Times New Roman"/>
          <w:sz w:val="24"/>
          <w:szCs w:val="24"/>
        </w:rPr>
        <w:t>prostriedk</w:t>
      </w:r>
      <w:r w:rsidR="00005BE8" w:rsidRPr="00591D2D">
        <w:rPr>
          <w:rFonts w:ascii="Times New Roman" w:hAnsi="Times New Roman" w:cs="Times New Roman"/>
          <w:sz w:val="24"/>
          <w:szCs w:val="24"/>
        </w:rPr>
        <w:t>y získané na základe osobitného predpisu.</w:t>
      </w:r>
    </w:p>
    <w:p w:rsidR="002B715D" w:rsidRPr="00591D2D" w:rsidRDefault="002B715D" w:rsidP="00005BE8">
      <w:pPr>
        <w:autoSpaceDE w:val="0"/>
        <w:autoSpaceDN w:val="0"/>
        <w:adjustRightInd w:val="0"/>
        <w:spacing w:after="0" w:line="240" w:lineRule="auto"/>
        <w:ind w:left="708"/>
        <w:rPr>
          <w:rFonts w:ascii="Times New Roman" w:hAnsi="Times New Roman" w:cs="Times New Roman"/>
          <w:sz w:val="24"/>
          <w:szCs w:val="24"/>
        </w:rPr>
      </w:pPr>
    </w:p>
    <w:p w:rsidR="00005BE8" w:rsidRPr="00591D2D" w:rsidRDefault="00005BE8" w:rsidP="00005BE8">
      <w:pPr>
        <w:autoSpaceDE w:val="0"/>
        <w:autoSpaceDN w:val="0"/>
        <w:adjustRightInd w:val="0"/>
        <w:spacing w:after="0" w:line="240" w:lineRule="auto"/>
        <w:rPr>
          <w:rFonts w:ascii="Times New Roman" w:hAnsi="Times New Roman" w:cs="Times New Roman"/>
          <w:sz w:val="24"/>
          <w:szCs w:val="24"/>
        </w:rPr>
      </w:pPr>
      <w:r w:rsidRPr="00591D2D">
        <w:rPr>
          <w:rFonts w:ascii="Times New Roman" w:hAnsi="Times New Roman" w:cs="Times New Roman"/>
          <w:sz w:val="24"/>
          <w:szCs w:val="24"/>
        </w:rPr>
        <w:tab/>
        <w:t xml:space="preserve">Z úhrnnej výšky záväzkov </w:t>
      </w:r>
      <w:r w:rsidR="005C6A91" w:rsidRPr="00591D2D">
        <w:rPr>
          <w:rFonts w:ascii="Times New Roman" w:hAnsi="Times New Roman" w:cs="Times New Roman"/>
          <w:sz w:val="24"/>
          <w:szCs w:val="24"/>
        </w:rPr>
        <w:t>tvoria:</w:t>
      </w:r>
    </w:p>
    <w:p w:rsidR="005C6A91" w:rsidRPr="00591D2D" w:rsidRDefault="005C6A91" w:rsidP="00005BE8">
      <w:pPr>
        <w:autoSpaceDE w:val="0"/>
        <w:autoSpaceDN w:val="0"/>
        <w:adjustRightInd w:val="0"/>
        <w:spacing w:after="0" w:line="240" w:lineRule="auto"/>
        <w:rPr>
          <w:rFonts w:ascii="Times New Roman" w:hAnsi="Times New Roman" w:cs="Times New Roman"/>
          <w:sz w:val="24"/>
          <w:szCs w:val="24"/>
        </w:rPr>
      </w:pPr>
      <w:r w:rsidRPr="00591D2D">
        <w:rPr>
          <w:rFonts w:ascii="Times New Roman" w:hAnsi="Times New Roman" w:cs="Times New Roman"/>
          <w:sz w:val="24"/>
          <w:szCs w:val="24"/>
        </w:rPr>
        <w:tab/>
        <w:t>- rezervy, ktoré boli vytvorené na služby audítora</w:t>
      </w:r>
      <w:r w:rsidR="00E44CB4" w:rsidRPr="00591D2D">
        <w:rPr>
          <w:rFonts w:ascii="Times New Roman" w:hAnsi="Times New Roman" w:cs="Times New Roman"/>
          <w:sz w:val="24"/>
          <w:szCs w:val="24"/>
        </w:rPr>
        <w:tab/>
      </w:r>
      <w:r w:rsidR="00E44CB4" w:rsidRPr="00591D2D">
        <w:rPr>
          <w:rFonts w:ascii="Times New Roman" w:hAnsi="Times New Roman" w:cs="Times New Roman"/>
          <w:sz w:val="24"/>
          <w:szCs w:val="24"/>
        </w:rPr>
        <w:tab/>
      </w:r>
      <w:r w:rsidR="00591D2D" w:rsidRPr="00591D2D">
        <w:rPr>
          <w:rFonts w:ascii="Times New Roman" w:hAnsi="Times New Roman" w:cs="Times New Roman"/>
          <w:sz w:val="24"/>
          <w:szCs w:val="24"/>
        </w:rPr>
        <w:t xml:space="preserve">   990,00 eur</w:t>
      </w:r>
      <w:r w:rsidRPr="00591D2D">
        <w:rPr>
          <w:rFonts w:ascii="Times New Roman" w:hAnsi="Times New Roman" w:cs="Times New Roman"/>
          <w:sz w:val="24"/>
          <w:szCs w:val="24"/>
        </w:rPr>
        <w:t>,</w:t>
      </w:r>
    </w:p>
    <w:p w:rsidR="00E44CB4" w:rsidRPr="00591D2D" w:rsidRDefault="00E44CB4" w:rsidP="00E44CB4">
      <w:pPr>
        <w:autoSpaceDE w:val="0"/>
        <w:autoSpaceDN w:val="0"/>
        <w:adjustRightInd w:val="0"/>
        <w:spacing w:after="0" w:line="240" w:lineRule="auto"/>
        <w:ind w:firstLine="708"/>
        <w:rPr>
          <w:rFonts w:ascii="Times New Roman" w:hAnsi="Times New Roman" w:cs="Times New Roman"/>
          <w:sz w:val="24"/>
          <w:szCs w:val="24"/>
        </w:rPr>
      </w:pPr>
      <w:r w:rsidRPr="00591D2D">
        <w:rPr>
          <w:rFonts w:ascii="Times New Roman" w:hAnsi="Times New Roman" w:cs="Times New Roman"/>
          <w:sz w:val="24"/>
          <w:szCs w:val="24"/>
        </w:rPr>
        <w:t>- zúčtovanie me</w:t>
      </w:r>
      <w:r w:rsidR="00591D2D" w:rsidRPr="00591D2D">
        <w:rPr>
          <w:rFonts w:ascii="Times New Roman" w:hAnsi="Times New Roman" w:cs="Times New Roman"/>
          <w:sz w:val="24"/>
          <w:szCs w:val="24"/>
        </w:rPr>
        <w:t>dzi subjektmi verejnej správy</w:t>
      </w:r>
      <w:r w:rsidR="00591D2D" w:rsidRPr="00591D2D">
        <w:rPr>
          <w:rFonts w:ascii="Times New Roman" w:hAnsi="Times New Roman" w:cs="Times New Roman"/>
          <w:sz w:val="24"/>
          <w:szCs w:val="24"/>
        </w:rPr>
        <w:tab/>
      </w:r>
      <w:r w:rsidR="00591D2D" w:rsidRPr="00591D2D">
        <w:rPr>
          <w:rFonts w:ascii="Times New Roman" w:hAnsi="Times New Roman" w:cs="Times New Roman"/>
          <w:sz w:val="24"/>
          <w:szCs w:val="24"/>
        </w:rPr>
        <w:tab/>
        <w:t>4.639,58 eur,</w:t>
      </w:r>
    </w:p>
    <w:p w:rsidR="005C6A91" w:rsidRPr="00591D2D" w:rsidRDefault="005C6A91" w:rsidP="00005BE8">
      <w:pPr>
        <w:autoSpaceDE w:val="0"/>
        <w:autoSpaceDN w:val="0"/>
        <w:adjustRightInd w:val="0"/>
        <w:spacing w:after="0" w:line="240" w:lineRule="auto"/>
        <w:rPr>
          <w:rFonts w:ascii="Times New Roman" w:hAnsi="Times New Roman" w:cs="Times New Roman"/>
          <w:sz w:val="24"/>
          <w:szCs w:val="24"/>
        </w:rPr>
      </w:pPr>
      <w:r w:rsidRPr="00591D2D">
        <w:rPr>
          <w:rFonts w:ascii="Times New Roman" w:hAnsi="Times New Roman" w:cs="Times New Roman"/>
          <w:sz w:val="24"/>
          <w:szCs w:val="24"/>
        </w:rPr>
        <w:tab/>
        <w:t>- z</w:t>
      </w:r>
      <w:r w:rsidR="00037057" w:rsidRPr="00591D2D">
        <w:rPr>
          <w:rFonts w:ascii="Times New Roman" w:hAnsi="Times New Roman" w:cs="Times New Roman"/>
          <w:sz w:val="24"/>
          <w:szCs w:val="24"/>
        </w:rPr>
        <w:t xml:space="preserve">áväzky zo sociálneho fondu </w:t>
      </w:r>
      <w:r w:rsidR="00037057" w:rsidRPr="00591D2D">
        <w:rPr>
          <w:rFonts w:ascii="Times New Roman" w:hAnsi="Times New Roman" w:cs="Times New Roman"/>
          <w:sz w:val="24"/>
          <w:szCs w:val="24"/>
        </w:rPr>
        <w:tab/>
      </w:r>
      <w:r w:rsidR="00037057" w:rsidRPr="00591D2D">
        <w:rPr>
          <w:rFonts w:ascii="Times New Roman" w:hAnsi="Times New Roman" w:cs="Times New Roman"/>
          <w:sz w:val="24"/>
          <w:szCs w:val="24"/>
        </w:rPr>
        <w:tab/>
      </w:r>
      <w:r w:rsidR="00037057" w:rsidRPr="00591D2D">
        <w:rPr>
          <w:rFonts w:ascii="Times New Roman" w:hAnsi="Times New Roman" w:cs="Times New Roman"/>
          <w:sz w:val="24"/>
          <w:szCs w:val="24"/>
        </w:rPr>
        <w:tab/>
      </w:r>
      <w:r w:rsidR="00037057" w:rsidRPr="00591D2D">
        <w:rPr>
          <w:rFonts w:ascii="Times New Roman" w:hAnsi="Times New Roman" w:cs="Times New Roman"/>
          <w:sz w:val="24"/>
          <w:szCs w:val="24"/>
        </w:rPr>
        <w:tab/>
      </w:r>
      <w:r w:rsidR="00591D2D" w:rsidRPr="00591D2D">
        <w:rPr>
          <w:rFonts w:ascii="Times New Roman" w:hAnsi="Times New Roman" w:cs="Times New Roman"/>
          <w:sz w:val="24"/>
          <w:szCs w:val="24"/>
        </w:rPr>
        <w:t>1.182,65 eur</w:t>
      </w:r>
      <w:r w:rsidRPr="00591D2D">
        <w:rPr>
          <w:rFonts w:ascii="Times New Roman" w:hAnsi="Times New Roman" w:cs="Times New Roman"/>
          <w:sz w:val="24"/>
          <w:szCs w:val="24"/>
        </w:rPr>
        <w:t>,</w:t>
      </w:r>
    </w:p>
    <w:p w:rsidR="00E44CB4" w:rsidRPr="00591D2D" w:rsidRDefault="005C6A91" w:rsidP="005C6A91">
      <w:pPr>
        <w:autoSpaceDE w:val="0"/>
        <w:autoSpaceDN w:val="0"/>
        <w:adjustRightInd w:val="0"/>
        <w:spacing w:after="0" w:line="240" w:lineRule="auto"/>
        <w:rPr>
          <w:rFonts w:ascii="Times New Roman" w:hAnsi="Times New Roman" w:cs="Times New Roman"/>
          <w:sz w:val="24"/>
          <w:szCs w:val="24"/>
        </w:rPr>
      </w:pPr>
      <w:r w:rsidRPr="00591D2D">
        <w:rPr>
          <w:rFonts w:ascii="Times New Roman" w:hAnsi="Times New Roman" w:cs="Times New Roman"/>
          <w:sz w:val="24"/>
          <w:szCs w:val="24"/>
        </w:rPr>
        <w:tab/>
        <w:t>- neuhradené dodávateľské faktúry</w:t>
      </w:r>
      <w:r w:rsidRPr="00591D2D">
        <w:rPr>
          <w:rFonts w:ascii="Times New Roman" w:hAnsi="Times New Roman" w:cs="Times New Roman"/>
          <w:sz w:val="24"/>
          <w:szCs w:val="24"/>
        </w:rPr>
        <w:tab/>
      </w:r>
      <w:r w:rsidRPr="00591D2D">
        <w:rPr>
          <w:rFonts w:ascii="Times New Roman" w:hAnsi="Times New Roman" w:cs="Times New Roman"/>
          <w:sz w:val="24"/>
          <w:szCs w:val="24"/>
        </w:rPr>
        <w:tab/>
      </w:r>
      <w:r w:rsidRPr="00591D2D">
        <w:rPr>
          <w:rFonts w:ascii="Times New Roman" w:hAnsi="Times New Roman" w:cs="Times New Roman"/>
          <w:sz w:val="24"/>
          <w:szCs w:val="24"/>
        </w:rPr>
        <w:tab/>
      </w:r>
      <w:r w:rsidRPr="00591D2D">
        <w:rPr>
          <w:rFonts w:ascii="Times New Roman" w:hAnsi="Times New Roman" w:cs="Times New Roman"/>
          <w:sz w:val="24"/>
          <w:szCs w:val="24"/>
        </w:rPr>
        <w:tab/>
      </w:r>
      <w:r w:rsidR="00591D2D" w:rsidRPr="00591D2D">
        <w:rPr>
          <w:rFonts w:ascii="Times New Roman" w:hAnsi="Times New Roman" w:cs="Times New Roman"/>
          <w:sz w:val="24"/>
          <w:szCs w:val="24"/>
        </w:rPr>
        <w:t>5.259,45 eur</w:t>
      </w:r>
      <w:r w:rsidR="00591D2D">
        <w:rPr>
          <w:rFonts w:ascii="Times New Roman" w:hAnsi="Times New Roman" w:cs="Times New Roman"/>
          <w:sz w:val="24"/>
          <w:szCs w:val="24"/>
        </w:rPr>
        <w:t>,</w:t>
      </w:r>
    </w:p>
    <w:p w:rsidR="00005BE8" w:rsidRPr="00591D2D" w:rsidRDefault="00E44CB4" w:rsidP="005C6A91">
      <w:pPr>
        <w:autoSpaceDE w:val="0"/>
        <w:autoSpaceDN w:val="0"/>
        <w:adjustRightInd w:val="0"/>
        <w:spacing w:after="0" w:line="240" w:lineRule="auto"/>
        <w:rPr>
          <w:rFonts w:ascii="Times New Roman" w:hAnsi="Times New Roman" w:cs="Times New Roman"/>
          <w:sz w:val="24"/>
          <w:szCs w:val="24"/>
        </w:rPr>
      </w:pPr>
      <w:r w:rsidRPr="00591D2D">
        <w:rPr>
          <w:rFonts w:ascii="Times New Roman" w:hAnsi="Times New Roman" w:cs="Times New Roman"/>
          <w:sz w:val="24"/>
          <w:szCs w:val="24"/>
        </w:rPr>
        <w:tab/>
        <w:t>- mzdy + odvody za 12/</w:t>
      </w:r>
      <w:r w:rsidR="008F5B05" w:rsidRPr="00591D2D">
        <w:rPr>
          <w:rFonts w:ascii="Times New Roman" w:hAnsi="Times New Roman" w:cs="Times New Roman"/>
          <w:sz w:val="24"/>
          <w:szCs w:val="24"/>
        </w:rPr>
        <w:t>2020</w:t>
      </w:r>
      <w:r w:rsidRPr="00591D2D">
        <w:rPr>
          <w:rFonts w:ascii="Times New Roman" w:hAnsi="Times New Roman" w:cs="Times New Roman"/>
          <w:sz w:val="24"/>
          <w:szCs w:val="24"/>
        </w:rPr>
        <w:tab/>
      </w:r>
      <w:r w:rsidRPr="00591D2D">
        <w:rPr>
          <w:rFonts w:ascii="Times New Roman" w:hAnsi="Times New Roman" w:cs="Times New Roman"/>
          <w:sz w:val="24"/>
          <w:szCs w:val="24"/>
        </w:rPr>
        <w:tab/>
      </w:r>
      <w:r w:rsidRPr="00591D2D">
        <w:rPr>
          <w:rFonts w:ascii="Times New Roman" w:hAnsi="Times New Roman" w:cs="Times New Roman"/>
          <w:sz w:val="24"/>
          <w:szCs w:val="24"/>
        </w:rPr>
        <w:tab/>
      </w:r>
      <w:r w:rsidR="00591D2D" w:rsidRPr="00591D2D">
        <w:rPr>
          <w:rFonts w:ascii="Times New Roman" w:hAnsi="Times New Roman" w:cs="Times New Roman"/>
          <w:sz w:val="24"/>
          <w:szCs w:val="24"/>
        </w:rPr>
        <w:tab/>
      </w:r>
      <w:r w:rsidR="00591D2D">
        <w:rPr>
          <w:rFonts w:ascii="Times New Roman" w:hAnsi="Times New Roman" w:cs="Times New Roman"/>
          <w:sz w:val="24"/>
          <w:szCs w:val="24"/>
        </w:rPr>
        <w:t xml:space="preserve">          </w:t>
      </w:r>
      <w:r w:rsidR="00591D2D" w:rsidRPr="00591D2D">
        <w:rPr>
          <w:rFonts w:ascii="Times New Roman" w:hAnsi="Times New Roman" w:cs="Times New Roman"/>
          <w:sz w:val="24"/>
          <w:szCs w:val="24"/>
        </w:rPr>
        <w:t>15.040,86 eur</w:t>
      </w:r>
      <w:r w:rsidR="00591D2D">
        <w:rPr>
          <w:rFonts w:ascii="Times New Roman" w:hAnsi="Times New Roman" w:cs="Times New Roman"/>
          <w:sz w:val="24"/>
          <w:szCs w:val="24"/>
        </w:rPr>
        <w:t>.</w:t>
      </w:r>
      <w:r w:rsidR="005C6A91" w:rsidRPr="00591D2D">
        <w:rPr>
          <w:rFonts w:ascii="Times New Roman" w:hAnsi="Times New Roman" w:cs="Times New Roman"/>
          <w:sz w:val="24"/>
          <w:szCs w:val="24"/>
        </w:rPr>
        <w:tab/>
      </w:r>
    </w:p>
    <w:p w:rsidR="005C6A91" w:rsidRPr="00591D2D" w:rsidRDefault="005C6A91" w:rsidP="005C6A91">
      <w:pPr>
        <w:autoSpaceDE w:val="0"/>
        <w:autoSpaceDN w:val="0"/>
        <w:adjustRightInd w:val="0"/>
        <w:spacing w:after="0" w:line="240" w:lineRule="auto"/>
        <w:rPr>
          <w:rFonts w:ascii="Times New Roman" w:hAnsi="Times New Roman" w:cs="Times New Roman"/>
          <w:sz w:val="24"/>
          <w:szCs w:val="24"/>
        </w:rPr>
      </w:pPr>
    </w:p>
    <w:p w:rsidR="00BE73EB" w:rsidRPr="00591D2D" w:rsidRDefault="00005BE8" w:rsidP="00BE73EB">
      <w:pPr>
        <w:spacing w:line="240" w:lineRule="auto"/>
        <w:ind w:firstLine="709"/>
        <w:jc w:val="both"/>
        <w:rPr>
          <w:rFonts w:ascii="Times New Roman" w:hAnsi="Times New Roman" w:cs="Times New Roman"/>
          <w:sz w:val="24"/>
          <w:szCs w:val="24"/>
        </w:rPr>
      </w:pPr>
      <w:r w:rsidRPr="00591D2D">
        <w:rPr>
          <w:rFonts w:ascii="Times New Roman" w:hAnsi="Times New Roman" w:cs="Times New Roman"/>
          <w:sz w:val="24"/>
          <w:szCs w:val="24"/>
        </w:rPr>
        <w:t>Obec v hodnotenom období nevykazuje dlh zo splácania istín návratných zdrojov financovania.</w:t>
      </w:r>
    </w:p>
    <w:p w:rsidR="00161E37" w:rsidRPr="005056BE" w:rsidRDefault="00161E37" w:rsidP="00161E37">
      <w:pPr>
        <w:pStyle w:val="Odsekzoznamu"/>
        <w:numPr>
          <w:ilvl w:val="0"/>
          <w:numId w:val="2"/>
        </w:numPr>
        <w:spacing w:line="240" w:lineRule="auto"/>
        <w:jc w:val="center"/>
        <w:rPr>
          <w:rFonts w:ascii="Times New Roman" w:hAnsi="Times New Roman" w:cs="Times New Roman"/>
          <w:b/>
          <w:bCs/>
          <w:sz w:val="28"/>
          <w:szCs w:val="28"/>
        </w:rPr>
      </w:pPr>
      <w:r w:rsidRPr="005056BE">
        <w:rPr>
          <w:rFonts w:ascii="Times New Roman" w:hAnsi="Times New Roman" w:cs="Times New Roman"/>
          <w:b/>
          <w:bCs/>
          <w:sz w:val="28"/>
          <w:szCs w:val="28"/>
        </w:rPr>
        <w:lastRenderedPageBreak/>
        <w:t>HOSPODÁRENIE ROZPOČTOVEJ ORGANIZÁCIE OBCE</w:t>
      </w:r>
    </w:p>
    <w:p w:rsidR="005C6A91" w:rsidRPr="005056BE" w:rsidRDefault="00161E37" w:rsidP="005B047D">
      <w:pPr>
        <w:spacing w:line="240" w:lineRule="auto"/>
        <w:contextualSpacing/>
        <w:jc w:val="both"/>
        <w:rPr>
          <w:rFonts w:ascii="Times New Roman" w:hAnsi="Times New Roman" w:cs="Times New Roman"/>
          <w:bCs/>
          <w:sz w:val="24"/>
          <w:szCs w:val="24"/>
        </w:rPr>
      </w:pPr>
      <w:r w:rsidRPr="005056BE">
        <w:rPr>
          <w:rFonts w:ascii="Times New Roman" w:hAnsi="Times New Roman" w:cs="Times New Roman"/>
          <w:b/>
          <w:bCs/>
          <w:sz w:val="24"/>
          <w:szCs w:val="24"/>
        </w:rPr>
        <w:tab/>
      </w:r>
      <w:r w:rsidRPr="005056BE">
        <w:rPr>
          <w:rFonts w:ascii="Times New Roman" w:hAnsi="Times New Roman" w:cs="Times New Roman"/>
          <w:bCs/>
          <w:sz w:val="24"/>
          <w:szCs w:val="24"/>
        </w:rPr>
        <w:t>Rozpočtová organizáci</w:t>
      </w:r>
      <w:r w:rsidR="00037057" w:rsidRPr="005056BE">
        <w:rPr>
          <w:rFonts w:ascii="Times New Roman" w:hAnsi="Times New Roman" w:cs="Times New Roman"/>
          <w:bCs/>
          <w:sz w:val="24"/>
          <w:szCs w:val="24"/>
        </w:rPr>
        <w:t>a</w:t>
      </w:r>
      <w:r w:rsidR="005056BE">
        <w:rPr>
          <w:rFonts w:ascii="Times New Roman" w:hAnsi="Times New Roman" w:cs="Times New Roman"/>
          <w:bCs/>
          <w:sz w:val="24"/>
          <w:szCs w:val="24"/>
        </w:rPr>
        <w:t xml:space="preserve"> obce ZŠ s</w:t>
      </w:r>
      <w:r w:rsidRPr="005056BE">
        <w:rPr>
          <w:rFonts w:ascii="Times New Roman" w:hAnsi="Times New Roman" w:cs="Times New Roman"/>
          <w:bCs/>
          <w:sz w:val="24"/>
          <w:szCs w:val="24"/>
        </w:rPr>
        <w:t> MŠ Malachov je</w:t>
      </w:r>
      <w:r w:rsidR="005056BE">
        <w:rPr>
          <w:rFonts w:ascii="Times New Roman" w:hAnsi="Times New Roman" w:cs="Times New Roman"/>
          <w:bCs/>
          <w:sz w:val="24"/>
          <w:szCs w:val="24"/>
        </w:rPr>
        <w:t xml:space="preserve"> svojí</w:t>
      </w:r>
      <w:r w:rsidRPr="005056BE">
        <w:rPr>
          <w:rFonts w:ascii="Times New Roman" w:hAnsi="Times New Roman" w:cs="Times New Roman"/>
          <w:bCs/>
          <w:sz w:val="24"/>
          <w:szCs w:val="24"/>
        </w:rPr>
        <w:t>m rozpočtom napojená na rozpočet obce prostredníctvom poskytovaných transferov.</w:t>
      </w:r>
    </w:p>
    <w:p w:rsidR="00BE73EB" w:rsidRPr="005056BE" w:rsidRDefault="00161E37" w:rsidP="005B047D">
      <w:pPr>
        <w:spacing w:line="240" w:lineRule="auto"/>
        <w:contextualSpacing/>
        <w:jc w:val="both"/>
        <w:rPr>
          <w:rFonts w:ascii="Times New Roman" w:hAnsi="Times New Roman" w:cs="Times New Roman"/>
          <w:bCs/>
          <w:sz w:val="24"/>
          <w:szCs w:val="24"/>
        </w:rPr>
      </w:pPr>
      <w:r w:rsidRPr="005056BE">
        <w:rPr>
          <w:rFonts w:ascii="Times New Roman" w:hAnsi="Times New Roman" w:cs="Times New Roman"/>
          <w:bCs/>
          <w:sz w:val="24"/>
          <w:szCs w:val="24"/>
        </w:rPr>
        <w:tab/>
      </w:r>
    </w:p>
    <w:p w:rsidR="00162E98" w:rsidRPr="005056BE" w:rsidRDefault="00161E37" w:rsidP="005B047D">
      <w:pPr>
        <w:spacing w:line="240" w:lineRule="auto"/>
        <w:ind w:firstLine="708"/>
        <w:contextualSpacing/>
        <w:jc w:val="both"/>
        <w:rPr>
          <w:rFonts w:ascii="Times New Roman" w:hAnsi="Times New Roman" w:cs="Times New Roman"/>
          <w:bCs/>
          <w:sz w:val="24"/>
          <w:szCs w:val="24"/>
        </w:rPr>
      </w:pPr>
      <w:r w:rsidRPr="005056BE">
        <w:rPr>
          <w:rFonts w:ascii="Times New Roman" w:hAnsi="Times New Roman" w:cs="Times New Roman"/>
          <w:bCs/>
          <w:sz w:val="24"/>
          <w:szCs w:val="24"/>
        </w:rPr>
        <w:t xml:space="preserve">Hospodári s finančnými prostriedkami poskytnutými zriaďovateľom na originálne kompetencie ako aj s finančnými prostriedkami poskytnutými zo ŠR na prenesené kompetencie a v neposlednej miere s finančnými prostriedkami získanými v súlade s § 23 zákona o rozpočtových pravidlách územnej samosprávy. </w:t>
      </w:r>
      <w:r w:rsidR="00162E98" w:rsidRPr="005056BE">
        <w:rPr>
          <w:rFonts w:ascii="Times New Roman" w:hAnsi="Times New Roman" w:cs="Times New Roman"/>
          <w:bCs/>
          <w:sz w:val="24"/>
          <w:szCs w:val="24"/>
        </w:rPr>
        <w:t xml:space="preserve">Správa </w:t>
      </w:r>
      <w:r w:rsidR="00BE73EB" w:rsidRPr="005056BE">
        <w:rPr>
          <w:rFonts w:ascii="Times New Roman" w:hAnsi="Times New Roman" w:cs="Times New Roman"/>
          <w:bCs/>
          <w:sz w:val="24"/>
          <w:szCs w:val="24"/>
        </w:rPr>
        <w:t xml:space="preserve">o hospodárení ZŠ a MŠ za rok </w:t>
      </w:r>
      <w:r w:rsidR="008F5B05" w:rsidRPr="005056BE">
        <w:rPr>
          <w:rFonts w:ascii="Times New Roman" w:hAnsi="Times New Roman" w:cs="Times New Roman"/>
          <w:bCs/>
          <w:sz w:val="24"/>
          <w:szCs w:val="24"/>
        </w:rPr>
        <w:t>2020</w:t>
      </w:r>
      <w:r w:rsidR="005056BE">
        <w:rPr>
          <w:rFonts w:ascii="Times New Roman" w:hAnsi="Times New Roman" w:cs="Times New Roman"/>
          <w:bCs/>
          <w:sz w:val="24"/>
          <w:szCs w:val="24"/>
        </w:rPr>
        <w:t xml:space="preserve"> </w:t>
      </w:r>
      <w:r w:rsidR="00BE73EB" w:rsidRPr="005056BE">
        <w:rPr>
          <w:rFonts w:ascii="Times New Roman" w:hAnsi="Times New Roman" w:cs="Times New Roman"/>
          <w:bCs/>
          <w:sz w:val="24"/>
          <w:szCs w:val="24"/>
        </w:rPr>
        <w:t xml:space="preserve">tvorí </w:t>
      </w:r>
      <w:r w:rsidR="00BE73EB" w:rsidRPr="00751B74">
        <w:rPr>
          <w:rFonts w:ascii="Times New Roman" w:hAnsi="Times New Roman" w:cs="Times New Roman"/>
          <w:bCs/>
          <w:sz w:val="24"/>
          <w:szCs w:val="24"/>
        </w:rPr>
        <w:t>prílohu tohto záverečného účtu.</w:t>
      </w:r>
      <w:r w:rsidR="00BE73EB" w:rsidRPr="005056BE">
        <w:rPr>
          <w:rFonts w:ascii="Times New Roman" w:hAnsi="Times New Roman" w:cs="Times New Roman"/>
          <w:bCs/>
          <w:sz w:val="24"/>
          <w:szCs w:val="24"/>
        </w:rPr>
        <w:t xml:space="preserve"> </w:t>
      </w:r>
    </w:p>
    <w:p w:rsidR="00BE73EB" w:rsidRDefault="00BE73EB" w:rsidP="00FE18B9">
      <w:pPr>
        <w:spacing w:line="240" w:lineRule="auto"/>
        <w:rPr>
          <w:rFonts w:ascii="Times New Roman" w:hAnsi="Times New Roman" w:cs="Times New Roman"/>
          <w:b/>
          <w:bCs/>
          <w:sz w:val="24"/>
          <w:szCs w:val="24"/>
          <w:highlight w:val="yellow"/>
        </w:rPr>
      </w:pPr>
    </w:p>
    <w:p w:rsidR="00BE73EB" w:rsidRPr="005056BE" w:rsidRDefault="00BE73EB" w:rsidP="00BE73EB">
      <w:pPr>
        <w:pStyle w:val="Odsekzoznamu"/>
        <w:numPr>
          <w:ilvl w:val="0"/>
          <w:numId w:val="2"/>
        </w:numPr>
        <w:spacing w:line="240" w:lineRule="auto"/>
        <w:jc w:val="center"/>
        <w:rPr>
          <w:rFonts w:ascii="Times New Roman" w:hAnsi="Times New Roman" w:cs="Times New Roman"/>
          <w:b/>
          <w:bCs/>
          <w:sz w:val="28"/>
          <w:szCs w:val="28"/>
        </w:rPr>
      </w:pPr>
      <w:r w:rsidRPr="005056BE">
        <w:rPr>
          <w:rFonts w:ascii="Times New Roman" w:hAnsi="Times New Roman" w:cs="Times New Roman"/>
          <w:b/>
          <w:bCs/>
          <w:sz w:val="28"/>
          <w:szCs w:val="28"/>
        </w:rPr>
        <w:t>PODNIKATEĽSKÁ ČINNOSŤ</w:t>
      </w:r>
    </w:p>
    <w:p w:rsidR="00BE73EB" w:rsidRDefault="00BE73EB" w:rsidP="00BE73EB">
      <w:pPr>
        <w:spacing w:line="240" w:lineRule="auto"/>
        <w:ind w:left="708"/>
        <w:jc w:val="both"/>
        <w:rPr>
          <w:rFonts w:ascii="Times New Roman" w:hAnsi="Times New Roman" w:cs="Times New Roman"/>
          <w:bCs/>
          <w:sz w:val="24"/>
          <w:szCs w:val="24"/>
        </w:rPr>
      </w:pPr>
      <w:r w:rsidRPr="005056BE">
        <w:rPr>
          <w:rFonts w:ascii="Times New Roman" w:hAnsi="Times New Roman" w:cs="Times New Roman"/>
          <w:bCs/>
          <w:sz w:val="24"/>
          <w:szCs w:val="24"/>
        </w:rPr>
        <w:t>Obec podnikateľskú činnosť v hodnotenom období nevykonávala.</w:t>
      </w:r>
    </w:p>
    <w:p w:rsidR="00EA02C2" w:rsidRDefault="00EA02C2" w:rsidP="00BE73EB">
      <w:pPr>
        <w:spacing w:line="240" w:lineRule="auto"/>
        <w:ind w:left="708"/>
        <w:jc w:val="both"/>
        <w:rPr>
          <w:rFonts w:ascii="Times New Roman" w:hAnsi="Times New Roman" w:cs="Times New Roman"/>
          <w:bCs/>
          <w:sz w:val="24"/>
          <w:szCs w:val="24"/>
          <w:highlight w:val="yellow"/>
        </w:rPr>
      </w:pPr>
    </w:p>
    <w:p w:rsidR="00BE73EB" w:rsidRPr="00FC5F6D" w:rsidRDefault="009D2B67" w:rsidP="009D2B67">
      <w:pPr>
        <w:pStyle w:val="Odsekzoznamu"/>
        <w:numPr>
          <w:ilvl w:val="0"/>
          <w:numId w:val="2"/>
        </w:numPr>
        <w:spacing w:line="240" w:lineRule="auto"/>
        <w:jc w:val="center"/>
        <w:rPr>
          <w:rFonts w:ascii="Times New Roman" w:hAnsi="Times New Roman" w:cs="Times New Roman"/>
          <w:b/>
          <w:bCs/>
          <w:sz w:val="28"/>
          <w:szCs w:val="28"/>
        </w:rPr>
      </w:pPr>
      <w:r w:rsidRPr="00FC5F6D">
        <w:rPr>
          <w:rFonts w:ascii="Times New Roman" w:hAnsi="Times New Roman" w:cs="Times New Roman"/>
          <w:b/>
          <w:bCs/>
          <w:sz w:val="28"/>
          <w:szCs w:val="28"/>
        </w:rPr>
        <w:t>VÝSLEDOK HOSPODÁRENIA</w:t>
      </w:r>
    </w:p>
    <w:p w:rsidR="009D2B67" w:rsidRPr="00FC5F6D" w:rsidRDefault="009D2B67" w:rsidP="009D2B67">
      <w:pPr>
        <w:pStyle w:val="Odsekzoznamu"/>
        <w:spacing w:line="240" w:lineRule="auto"/>
        <w:rPr>
          <w:rFonts w:ascii="Times New Roman" w:hAnsi="Times New Roman" w:cs="Times New Roman"/>
          <w:b/>
          <w:bCs/>
          <w:sz w:val="28"/>
          <w:szCs w:val="28"/>
        </w:rPr>
      </w:pPr>
    </w:p>
    <w:p w:rsidR="009D2B67" w:rsidRPr="00FC5F6D" w:rsidRDefault="009D2B67" w:rsidP="005B047D">
      <w:pPr>
        <w:pStyle w:val="Odsekzoznamu"/>
        <w:numPr>
          <w:ilvl w:val="0"/>
          <w:numId w:val="24"/>
        </w:numPr>
        <w:spacing w:line="240" w:lineRule="auto"/>
        <w:jc w:val="both"/>
        <w:rPr>
          <w:rFonts w:ascii="Times New Roman" w:hAnsi="Times New Roman" w:cs="Times New Roman"/>
          <w:b/>
          <w:bCs/>
          <w:sz w:val="24"/>
          <w:szCs w:val="24"/>
        </w:rPr>
      </w:pPr>
      <w:r w:rsidRPr="00FC5F6D">
        <w:rPr>
          <w:rFonts w:ascii="Times New Roman" w:hAnsi="Times New Roman" w:cs="Times New Roman"/>
          <w:b/>
          <w:bCs/>
          <w:sz w:val="24"/>
          <w:szCs w:val="24"/>
        </w:rPr>
        <w:t>Výsledok hospodárenia zistený podľa § 2 ods. b) a c) zákona o rozpočtových pravidlách územnej samosprávy</w:t>
      </w:r>
    </w:p>
    <w:p w:rsidR="009D2B67" w:rsidRPr="00FC5F6D" w:rsidRDefault="008B114B" w:rsidP="005B047D">
      <w:pPr>
        <w:spacing w:line="240" w:lineRule="auto"/>
        <w:ind w:firstLine="360"/>
        <w:contextualSpacing/>
        <w:jc w:val="both"/>
        <w:rPr>
          <w:rFonts w:ascii="Times New Roman" w:hAnsi="Times New Roman" w:cs="Times New Roman"/>
          <w:bCs/>
          <w:sz w:val="24"/>
          <w:szCs w:val="24"/>
        </w:rPr>
      </w:pPr>
      <w:r w:rsidRPr="00FC5F6D">
        <w:rPr>
          <w:rFonts w:ascii="Times New Roman" w:hAnsi="Times New Roman" w:cs="Times New Roman"/>
          <w:bCs/>
          <w:sz w:val="24"/>
          <w:szCs w:val="24"/>
        </w:rPr>
        <w:t>V</w:t>
      </w:r>
      <w:r w:rsidRPr="00FC5F6D">
        <w:rPr>
          <w:rFonts w:ascii="Times New Roman" w:hAnsi="Times New Roman" w:cs="Times New Roman"/>
          <w:b/>
          <w:bCs/>
          <w:sz w:val="24"/>
          <w:szCs w:val="24"/>
        </w:rPr>
        <w:t>ýs</w:t>
      </w:r>
      <w:r w:rsidR="009D2B67" w:rsidRPr="00FC5F6D">
        <w:rPr>
          <w:rFonts w:ascii="Times New Roman" w:hAnsi="Times New Roman" w:cs="Times New Roman"/>
          <w:bCs/>
          <w:sz w:val="24"/>
          <w:szCs w:val="24"/>
        </w:rPr>
        <w:t>ledok rozpočtového hospodárenia sa zisťuje po zúčtovaní celkových príjmov a</w:t>
      </w:r>
      <w:r w:rsidRPr="00FC5F6D">
        <w:rPr>
          <w:rFonts w:ascii="Times New Roman" w:hAnsi="Times New Roman" w:cs="Times New Roman"/>
          <w:bCs/>
          <w:sz w:val="24"/>
          <w:szCs w:val="24"/>
        </w:rPr>
        <w:t> výdavkov ako výsledok ich súhrnnej bilancie.</w:t>
      </w:r>
    </w:p>
    <w:p w:rsidR="008B114B" w:rsidRPr="00FC5F6D" w:rsidRDefault="008B114B" w:rsidP="005B047D">
      <w:pPr>
        <w:spacing w:line="240" w:lineRule="auto"/>
        <w:ind w:firstLine="360"/>
        <w:contextualSpacing/>
        <w:jc w:val="both"/>
        <w:rPr>
          <w:rFonts w:ascii="Times New Roman" w:hAnsi="Times New Roman" w:cs="Times New Roman"/>
          <w:bCs/>
          <w:sz w:val="24"/>
          <w:szCs w:val="24"/>
        </w:rPr>
      </w:pPr>
    </w:p>
    <w:p w:rsidR="008B114B" w:rsidRPr="00FC5F6D" w:rsidRDefault="008B114B" w:rsidP="005B047D">
      <w:pPr>
        <w:spacing w:line="240" w:lineRule="auto"/>
        <w:ind w:firstLine="360"/>
        <w:contextualSpacing/>
        <w:jc w:val="both"/>
        <w:rPr>
          <w:rFonts w:ascii="Times New Roman" w:hAnsi="Times New Roman" w:cs="Times New Roman"/>
          <w:bCs/>
          <w:sz w:val="24"/>
          <w:szCs w:val="24"/>
        </w:rPr>
      </w:pPr>
      <w:r w:rsidRPr="00FC5F6D">
        <w:rPr>
          <w:rFonts w:ascii="Times New Roman" w:hAnsi="Times New Roman" w:cs="Times New Roman"/>
          <w:bCs/>
          <w:sz w:val="24"/>
          <w:szCs w:val="24"/>
        </w:rPr>
        <w:t>Podľa § 2 ods. b) a c) zákona o rozpočtových pravidlách územnej samosprávy prebytkom rozpočtu obce je kladný rozdiel medzi príjmami a výdavkami rozpočtu obce;</w:t>
      </w:r>
      <w:r w:rsidR="00D63187" w:rsidRPr="00FC5F6D">
        <w:rPr>
          <w:rFonts w:ascii="Times New Roman" w:hAnsi="Times New Roman" w:cs="Times New Roman"/>
          <w:bCs/>
          <w:sz w:val="24"/>
          <w:szCs w:val="24"/>
        </w:rPr>
        <w:t xml:space="preserve"> schodkom rozpočtu obce je záporný rozdiel medzi príjmami a výdavkami rozpočtu obce, pričom súčasťou príjmov a výdavkov obce nie sú finančné operácie. </w:t>
      </w:r>
    </w:p>
    <w:p w:rsidR="00A8643B" w:rsidRPr="00FC5F6D" w:rsidRDefault="00A8643B" w:rsidP="005B047D">
      <w:pPr>
        <w:spacing w:line="240" w:lineRule="auto"/>
        <w:ind w:firstLine="360"/>
        <w:contextualSpacing/>
        <w:jc w:val="both"/>
        <w:rPr>
          <w:rFonts w:ascii="Times New Roman" w:hAnsi="Times New Roman" w:cs="Times New Roman"/>
          <w:bCs/>
          <w:sz w:val="24"/>
          <w:szCs w:val="24"/>
        </w:rPr>
      </w:pPr>
    </w:p>
    <w:p w:rsidR="006366D7" w:rsidRPr="006366D7" w:rsidRDefault="00A8643B" w:rsidP="006366D7">
      <w:pPr>
        <w:spacing w:line="240" w:lineRule="auto"/>
        <w:ind w:firstLine="360"/>
        <w:contextualSpacing/>
        <w:jc w:val="both"/>
        <w:rPr>
          <w:rFonts w:ascii="Times New Roman" w:hAnsi="Times New Roman" w:cs="Times New Roman"/>
          <w:bCs/>
          <w:sz w:val="24"/>
          <w:szCs w:val="24"/>
        </w:rPr>
      </w:pPr>
      <w:r w:rsidRPr="00FC5F6D">
        <w:rPr>
          <w:rFonts w:ascii="Times New Roman" w:hAnsi="Times New Roman" w:cs="Times New Roman"/>
          <w:bCs/>
          <w:sz w:val="24"/>
          <w:szCs w:val="24"/>
        </w:rPr>
        <w:t xml:space="preserve">V zmysle § 10 ods. 7 zákona o rozpočtových pravidlách územnej samosprávy bolo povinnosťou obce zostaviť bežný rozpočet ako vyrovnaný alebo prebytkový. Bežný rozpočet mohla obec zostaviť ako schodkový, ak vo výdavkoch bežného rozpočtu   rozpočtovala použitie účelovo určených prostriedkov poskytnutých zo ŠR, z rozpočtu EÚ alebo na základe osobitného predpisu (§5 zákona č. 302/2001 Z, z,), nevyčerpaných prostriedkov minulých rokov; výška schodku takto zostaveného rozpočtu nesmie byť vyššia ako suma týchto nevyčerpaných prostriedkov. </w:t>
      </w:r>
      <w:r w:rsidRPr="006366D7">
        <w:rPr>
          <w:rFonts w:ascii="Times New Roman" w:hAnsi="Times New Roman" w:cs="Times New Roman"/>
          <w:bCs/>
          <w:sz w:val="24"/>
          <w:szCs w:val="24"/>
        </w:rPr>
        <w:t xml:space="preserve">Pre rok </w:t>
      </w:r>
      <w:r w:rsidR="008F5B05" w:rsidRPr="006366D7">
        <w:rPr>
          <w:rFonts w:ascii="Times New Roman" w:hAnsi="Times New Roman" w:cs="Times New Roman"/>
          <w:bCs/>
          <w:sz w:val="24"/>
          <w:szCs w:val="24"/>
        </w:rPr>
        <w:t>2020</w:t>
      </w:r>
      <w:r w:rsidRPr="006366D7">
        <w:rPr>
          <w:rFonts w:ascii="Times New Roman" w:hAnsi="Times New Roman" w:cs="Times New Roman"/>
          <w:bCs/>
          <w:sz w:val="24"/>
          <w:szCs w:val="24"/>
        </w:rPr>
        <w:t xml:space="preserve"> mala obec </w:t>
      </w:r>
      <w:r w:rsidR="00210499" w:rsidRPr="006366D7">
        <w:rPr>
          <w:rFonts w:ascii="Times New Roman" w:hAnsi="Times New Roman" w:cs="Times New Roman"/>
          <w:bCs/>
          <w:sz w:val="24"/>
          <w:szCs w:val="24"/>
        </w:rPr>
        <w:t xml:space="preserve">bežný rozpočet zostavený ako </w:t>
      </w:r>
      <w:r w:rsidR="006366D7">
        <w:rPr>
          <w:rFonts w:ascii="Times New Roman" w:hAnsi="Times New Roman" w:cs="Times New Roman"/>
          <w:bCs/>
          <w:sz w:val="24"/>
          <w:szCs w:val="24"/>
        </w:rPr>
        <w:t xml:space="preserve">prebytkový, po úpravách ako schodkový. </w:t>
      </w:r>
      <w:r w:rsidR="006366D7" w:rsidRPr="001A325B">
        <w:rPr>
          <w:rFonts w:ascii="Times New Roman" w:hAnsi="Times New Roman" w:cs="Times New Roman"/>
          <w:bCs/>
          <w:sz w:val="24"/>
          <w:szCs w:val="24"/>
        </w:rPr>
        <w:t>Schodok</w:t>
      </w:r>
      <w:r w:rsidR="001A325B">
        <w:rPr>
          <w:rFonts w:ascii="Times New Roman" w:hAnsi="Times New Roman" w:cs="Times New Roman"/>
          <w:bCs/>
          <w:sz w:val="24"/>
          <w:szCs w:val="24"/>
        </w:rPr>
        <w:t xml:space="preserve"> upraveného rozpočtu</w:t>
      </w:r>
      <w:r w:rsidR="006366D7" w:rsidRPr="001A325B">
        <w:rPr>
          <w:rFonts w:ascii="Times New Roman" w:hAnsi="Times New Roman" w:cs="Times New Roman"/>
          <w:bCs/>
          <w:sz w:val="24"/>
          <w:szCs w:val="24"/>
        </w:rPr>
        <w:t xml:space="preserve"> bol krytý zostatkom finančných prostriedkov z minulých rokov.</w:t>
      </w:r>
    </w:p>
    <w:p w:rsidR="00210499" w:rsidRPr="00986B99" w:rsidRDefault="00210499" w:rsidP="008B114B">
      <w:pPr>
        <w:spacing w:line="240" w:lineRule="auto"/>
        <w:ind w:firstLine="360"/>
        <w:contextualSpacing/>
        <w:rPr>
          <w:rFonts w:ascii="Times New Roman" w:hAnsi="Times New Roman" w:cs="Times New Roman"/>
          <w:bCs/>
          <w:sz w:val="24"/>
          <w:szCs w:val="24"/>
          <w:highlight w:val="yellow"/>
        </w:rPr>
      </w:pPr>
    </w:p>
    <w:p w:rsidR="00210499" w:rsidRPr="006366D7" w:rsidRDefault="00210499" w:rsidP="005B047D">
      <w:pPr>
        <w:spacing w:line="240" w:lineRule="auto"/>
        <w:ind w:firstLine="360"/>
        <w:contextualSpacing/>
        <w:jc w:val="both"/>
        <w:rPr>
          <w:rFonts w:ascii="Times New Roman" w:hAnsi="Times New Roman" w:cs="Times New Roman"/>
          <w:bCs/>
          <w:sz w:val="24"/>
          <w:szCs w:val="24"/>
        </w:rPr>
      </w:pPr>
      <w:r w:rsidRPr="00FC5F6D">
        <w:rPr>
          <w:rFonts w:ascii="Times New Roman" w:hAnsi="Times New Roman" w:cs="Times New Roman"/>
          <w:bCs/>
          <w:sz w:val="24"/>
          <w:szCs w:val="24"/>
        </w:rPr>
        <w:t xml:space="preserve">Kapitálový rozpočet mohla obec zostaviť ako vyrovnaný, alebo prebytkový; schodkový rozpočet sa mohol zostaviť v tom prípade, ak obec mohla tento schodok vykryť zostatkom  finančných prostriedkov z minulých rokov, alebo je krytý prebytkom bežného rozpočtu alebo náhradnými zdrojmi financovania. </w:t>
      </w:r>
      <w:r w:rsidRPr="006366D7">
        <w:rPr>
          <w:rFonts w:ascii="Times New Roman" w:hAnsi="Times New Roman" w:cs="Times New Roman"/>
          <w:bCs/>
          <w:sz w:val="24"/>
          <w:szCs w:val="24"/>
        </w:rPr>
        <w:t xml:space="preserve">Pre rok </w:t>
      </w:r>
      <w:r w:rsidR="008F5B05" w:rsidRPr="006366D7">
        <w:rPr>
          <w:rFonts w:ascii="Times New Roman" w:hAnsi="Times New Roman" w:cs="Times New Roman"/>
          <w:bCs/>
          <w:sz w:val="24"/>
          <w:szCs w:val="24"/>
        </w:rPr>
        <w:t>2020</w:t>
      </w:r>
      <w:r w:rsidRPr="006366D7">
        <w:rPr>
          <w:rFonts w:ascii="Times New Roman" w:hAnsi="Times New Roman" w:cs="Times New Roman"/>
          <w:bCs/>
          <w:sz w:val="24"/>
          <w:szCs w:val="24"/>
        </w:rPr>
        <w:t xml:space="preserve"> bol kapitálový rozpočet zostavený ako </w:t>
      </w:r>
      <w:r w:rsidR="00BB14A4" w:rsidRPr="006366D7">
        <w:rPr>
          <w:rFonts w:ascii="Times New Roman" w:hAnsi="Times New Roman" w:cs="Times New Roman"/>
          <w:bCs/>
          <w:sz w:val="24"/>
          <w:szCs w:val="24"/>
        </w:rPr>
        <w:t>schodkový</w:t>
      </w:r>
      <w:r w:rsidR="006366D7" w:rsidRPr="006366D7">
        <w:rPr>
          <w:rFonts w:ascii="Times New Roman" w:hAnsi="Times New Roman" w:cs="Times New Roman"/>
          <w:bCs/>
          <w:sz w:val="24"/>
          <w:szCs w:val="24"/>
        </w:rPr>
        <w:t>, po úpravách ako prebytkový.</w:t>
      </w:r>
      <w:r w:rsidR="00BB14A4" w:rsidRPr="006366D7">
        <w:rPr>
          <w:rFonts w:ascii="Times New Roman" w:hAnsi="Times New Roman" w:cs="Times New Roman"/>
          <w:bCs/>
          <w:sz w:val="24"/>
          <w:szCs w:val="24"/>
        </w:rPr>
        <w:t xml:space="preserve"> </w:t>
      </w:r>
    </w:p>
    <w:p w:rsidR="009D2B67" w:rsidRPr="00986B99" w:rsidRDefault="009D2B67" w:rsidP="008B114B">
      <w:pPr>
        <w:spacing w:line="240" w:lineRule="auto"/>
        <w:contextualSpacing/>
        <w:rPr>
          <w:rFonts w:ascii="Times New Roman" w:hAnsi="Times New Roman" w:cs="Times New Roman"/>
          <w:bCs/>
          <w:sz w:val="24"/>
          <w:szCs w:val="24"/>
          <w:highlight w:val="yellow"/>
        </w:rPr>
      </w:pPr>
    </w:p>
    <w:p w:rsidR="00C1154B" w:rsidRPr="00FC5F6D" w:rsidRDefault="00C1154B" w:rsidP="008B114B">
      <w:pPr>
        <w:spacing w:line="240" w:lineRule="auto"/>
        <w:contextualSpacing/>
        <w:rPr>
          <w:rFonts w:ascii="Times New Roman" w:hAnsi="Times New Roman" w:cs="Times New Roman"/>
          <w:bCs/>
          <w:sz w:val="24"/>
          <w:szCs w:val="24"/>
        </w:rPr>
      </w:pPr>
      <w:r w:rsidRPr="00FC5F6D">
        <w:rPr>
          <w:rFonts w:ascii="Times New Roman" w:hAnsi="Times New Roman" w:cs="Times New Roman"/>
          <w:bCs/>
          <w:sz w:val="24"/>
          <w:szCs w:val="24"/>
        </w:rPr>
        <w:lastRenderedPageBreak/>
        <w:tab/>
        <w:t xml:space="preserve">Hospodárenie obce za rok </w:t>
      </w:r>
      <w:r w:rsidR="008F5B05" w:rsidRPr="00FC5F6D">
        <w:rPr>
          <w:rFonts w:ascii="Times New Roman" w:hAnsi="Times New Roman" w:cs="Times New Roman"/>
          <w:bCs/>
          <w:sz w:val="24"/>
          <w:szCs w:val="24"/>
        </w:rPr>
        <w:t>2020</w:t>
      </w:r>
      <w:r w:rsidRPr="00FC5F6D">
        <w:rPr>
          <w:rFonts w:ascii="Times New Roman" w:hAnsi="Times New Roman" w:cs="Times New Roman"/>
          <w:bCs/>
          <w:sz w:val="24"/>
          <w:szCs w:val="24"/>
        </w:rPr>
        <w:t xml:space="preserve"> dokumentuje nasledovná tabuľka:</w:t>
      </w:r>
    </w:p>
    <w:p w:rsidR="002B715D" w:rsidRPr="00986B99" w:rsidRDefault="002B715D" w:rsidP="008B114B">
      <w:pPr>
        <w:spacing w:line="240" w:lineRule="auto"/>
        <w:contextualSpacing/>
        <w:rPr>
          <w:rFonts w:ascii="Times New Roman" w:hAnsi="Times New Roman" w:cs="Times New Roman"/>
          <w:bCs/>
          <w:sz w:val="24"/>
          <w:szCs w:val="24"/>
          <w:highlight w:val="yellow"/>
        </w:rPr>
      </w:pPr>
    </w:p>
    <w:tbl>
      <w:tblPr>
        <w:tblW w:w="8820" w:type="dxa"/>
        <w:tblInd w:w="75" w:type="dxa"/>
        <w:tblCellMar>
          <w:left w:w="70" w:type="dxa"/>
          <w:right w:w="70" w:type="dxa"/>
        </w:tblCellMar>
        <w:tblLook w:val="04A0" w:firstRow="1" w:lastRow="0" w:firstColumn="1" w:lastColumn="0" w:noHBand="0" w:noVBand="1"/>
      </w:tblPr>
      <w:tblGrid>
        <w:gridCol w:w="4232"/>
        <w:gridCol w:w="1521"/>
        <w:gridCol w:w="1521"/>
        <w:gridCol w:w="1546"/>
      </w:tblGrid>
      <w:tr w:rsidR="00EF6F02" w:rsidRPr="00986B99" w:rsidTr="00EF6F02">
        <w:trPr>
          <w:trHeight w:val="630"/>
        </w:trPr>
        <w:tc>
          <w:tcPr>
            <w:tcW w:w="4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F02" w:rsidRPr="00FC5F6D" w:rsidRDefault="00EF6F02" w:rsidP="00EF6F02">
            <w:pPr>
              <w:spacing w:after="0" w:line="240" w:lineRule="auto"/>
              <w:jc w:val="center"/>
              <w:rPr>
                <w:rFonts w:ascii="Times New Roman" w:eastAsia="Times New Roman" w:hAnsi="Times New Roman" w:cs="Times New Roman"/>
                <w:b/>
                <w:bCs/>
                <w:color w:val="000000"/>
                <w:sz w:val="24"/>
                <w:szCs w:val="24"/>
              </w:rPr>
            </w:pPr>
            <w:bookmarkStart w:id="19" w:name="_MON_1558849236"/>
            <w:bookmarkEnd w:id="19"/>
            <w:r w:rsidRPr="00FC5F6D">
              <w:rPr>
                <w:rFonts w:ascii="Times New Roman" w:eastAsia="Times New Roman" w:hAnsi="Times New Roman" w:cs="Times New Roman"/>
                <w:b/>
                <w:bCs/>
                <w:color w:val="000000"/>
                <w:sz w:val="24"/>
                <w:szCs w:val="24"/>
              </w:rPr>
              <w:t>Ukazovateľ</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EF6F02" w:rsidRPr="00FC5F6D" w:rsidRDefault="00EF6F02" w:rsidP="00EF6F02">
            <w:pPr>
              <w:spacing w:after="0" w:line="240" w:lineRule="auto"/>
              <w:jc w:val="center"/>
              <w:rPr>
                <w:rFonts w:ascii="Times New Roman" w:eastAsia="Times New Roman" w:hAnsi="Times New Roman" w:cs="Times New Roman"/>
                <w:b/>
                <w:bCs/>
                <w:color w:val="000000"/>
                <w:sz w:val="24"/>
                <w:szCs w:val="24"/>
              </w:rPr>
            </w:pPr>
            <w:r w:rsidRPr="00FC5F6D">
              <w:rPr>
                <w:rFonts w:ascii="Times New Roman" w:eastAsia="Times New Roman" w:hAnsi="Times New Roman" w:cs="Times New Roman"/>
                <w:b/>
                <w:bCs/>
                <w:color w:val="000000"/>
                <w:sz w:val="24"/>
                <w:szCs w:val="24"/>
              </w:rPr>
              <w:t>Schválený rozpočet</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EF6F02" w:rsidRPr="00FC5F6D" w:rsidRDefault="00EF6F02" w:rsidP="00EF6F02">
            <w:pPr>
              <w:spacing w:after="0" w:line="240" w:lineRule="auto"/>
              <w:jc w:val="center"/>
              <w:rPr>
                <w:rFonts w:ascii="Times New Roman" w:eastAsia="Times New Roman" w:hAnsi="Times New Roman" w:cs="Times New Roman"/>
                <w:b/>
                <w:bCs/>
                <w:color w:val="000000"/>
                <w:sz w:val="24"/>
                <w:szCs w:val="24"/>
              </w:rPr>
            </w:pPr>
            <w:r w:rsidRPr="00FC5F6D">
              <w:rPr>
                <w:rFonts w:ascii="Times New Roman" w:eastAsia="Times New Roman" w:hAnsi="Times New Roman" w:cs="Times New Roman"/>
                <w:b/>
                <w:bCs/>
                <w:color w:val="000000"/>
                <w:sz w:val="24"/>
                <w:szCs w:val="24"/>
              </w:rPr>
              <w:t>Upravený rozpočet</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EF6F02" w:rsidRPr="006366D7" w:rsidRDefault="00EF6F02" w:rsidP="00EF6F02">
            <w:pPr>
              <w:spacing w:after="0" w:line="240" w:lineRule="auto"/>
              <w:jc w:val="center"/>
              <w:rPr>
                <w:rFonts w:ascii="Times New Roman" w:eastAsia="Times New Roman" w:hAnsi="Times New Roman" w:cs="Times New Roman"/>
                <w:b/>
                <w:bCs/>
                <w:color w:val="000000"/>
                <w:sz w:val="24"/>
                <w:szCs w:val="24"/>
              </w:rPr>
            </w:pPr>
            <w:r w:rsidRPr="006366D7">
              <w:rPr>
                <w:rFonts w:ascii="Times New Roman" w:eastAsia="Times New Roman" w:hAnsi="Times New Roman" w:cs="Times New Roman"/>
                <w:b/>
                <w:bCs/>
                <w:color w:val="000000"/>
                <w:sz w:val="24"/>
                <w:szCs w:val="24"/>
              </w:rPr>
              <w:t>Skutočnosť</w:t>
            </w:r>
          </w:p>
        </w:tc>
      </w:tr>
      <w:tr w:rsidR="00EF6F02" w:rsidRPr="00986B99" w:rsidTr="00EF6F02">
        <w:trPr>
          <w:trHeight w:val="330"/>
        </w:trPr>
        <w:tc>
          <w:tcPr>
            <w:tcW w:w="4232" w:type="dxa"/>
            <w:tcBorders>
              <w:top w:val="nil"/>
              <w:left w:val="single" w:sz="4" w:space="0" w:color="auto"/>
              <w:bottom w:val="double" w:sz="6" w:space="0" w:color="auto"/>
              <w:right w:val="single" w:sz="4" w:space="0" w:color="auto"/>
            </w:tcBorders>
            <w:shd w:val="clear" w:color="auto" w:fill="auto"/>
            <w:noWrap/>
            <w:vAlign w:val="bottom"/>
            <w:hideMark/>
          </w:tcPr>
          <w:p w:rsidR="00EF6F02" w:rsidRPr="00FC5F6D" w:rsidRDefault="00EF6F02" w:rsidP="00EF6F02">
            <w:pPr>
              <w:spacing w:after="0" w:line="240" w:lineRule="auto"/>
              <w:rPr>
                <w:rFonts w:ascii="Times New Roman" w:eastAsia="Times New Roman" w:hAnsi="Times New Roman" w:cs="Times New Roman"/>
                <w:color w:val="000000"/>
                <w:sz w:val="24"/>
                <w:szCs w:val="24"/>
              </w:rPr>
            </w:pPr>
            <w:r w:rsidRPr="00FC5F6D">
              <w:rPr>
                <w:rFonts w:ascii="Times New Roman" w:eastAsia="Times New Roman" w:hAnsi="Times New Roman" w:cs="Times New Roman"/>
                <w:b/>
                <w:bCs/>
                <w:color w:val="000000"/>
                <w:sz w:val="24"/>
                <w:szCs w:val="24"/>
              </w:rPr>
              <w:t>Bežný rozpočet</w:t>
            </w:r>
          </w:p>
        </w:tc>
        <w:tc>
          <w:tcPr>
            <w:tcW w:w="1521" w:type="dxa"/>
            <w:tcBorders>
              <w:top w:val="nil"/>
              <w:left w:val="nil"/>
              <w:bottom w:val="double" w:sz="6" w:space="0" w:color="auto"/>
              <w:right w:val="single" w:sz="4" w:space="0" w:color="auto"/>
            </w:tcBorders>
            <w:shd w:val="clear" w:color="auto" w:fill="auto"/>
            <w:noWrap/>
            <w:vAlign w:val="bottom"/>
            <w:hideMark/>
          </w:tcPr>
          <w:p w:rsidR="00EF6F02" w:rsidRPr="00FC5F6D" w:rsidRDefault="00EF6F02" w:rsidP="00EF6F02">
            <w:pPr>
              <w:spacing w:after="0" w:line="240" w:lineRule="auto"/>
              <w:rPr>
                <w:rFonts w:ascii="Times New Roman" w:eastAsia="Times New Roman" w:hAnsi="Times New Roman" w:cs="Times New Roman"/>
                <w:b/>
                <w:bCs/>
                <w:color w:val="000000"/>
                <w:sz w:val="24"/>
                <w:szCs w:val="24"/>
              </w:rPr>
            </w:pPr>
            <w:r w:rsidRPr="00FC5F6D">
              <w:rPr>
                <w:rFonts w:ascii="Times New Roman" w:eastAsia="Times New Roman" w:hAnsi="Times New Roman" w:cs="Times New Roman"/>
                <w:b/>
                <w:bCs/>
                <w:color w:val="000000"/>
                <w:sz w:val="24"/>
                <w:szCs w:val="24"/>
              </w:rPr>
              <w:t> </w:t>
            </w:r>
          </w:p>
        </w:tc>
        <w:tc>
          <w:tcPr>
            <w:tcW w:w="1521" w:type="dxa"/>
            <w:tcBorders>
              <w:top w:val="nil"/>
              <w:left w:val="nil"/>
              <w:bottom w:val="double" w:sz="6" w:space="0" w:color="auto"/>
              <w:right w:val="single" w:sz="4" w:space="0" w:color="auto"/>
            </w:tcBorders>
            <w:shd w:val="clear" w:color="auto" w:fill="auto"/>
            <w:noWrap/>
            <w:vAlign w:val="bottom"/>
            <w:hideMark/>
          </w:tcPr>
          <w:p w:rsidR="00EF6F02" w:rsidRPr="00FC5F6D" w:rsidRDefault="00EF6F02" w:rsidP="00EF6F02">
            <w:pPr>
              <w:spacing w:after="0" w:line="240" w:lineRule="auto"/>
              <w:rPr>
                <w:rFonts w:ascii="Times New Roman" w:eastAsia="Times New Roman" w:hAnsi="Times New Roman" w:cs="Times New Roman"/>
                <w:b/>
                <w:bCs/>
                <w:color w:val="000000"/>
                <w:sz w:val="24"/>
                <w:szCs w:val="24"/>
              </w:rPr>
            </w:pPr>
            <w:r w:rsidRPr="00FC5F6D">
              <w:rPr>
                <w:rFonts w:ascii="Times New Roman" w:eastAsia="Times New Roman" w:hAnsi="Times New Roman" w:cs="Times New Roman"/>
                <w:b/>
                <w:bCs/>
                <w:color w:val="000000"/>
                <w:sz w:val="24"/>
                <w:szCs w:val="24"/>
              </w:rPr>
              <w:t> </w:t>
            </w:r>
          </w:p>
        </w:tc>
        <w:tc>
          <w:tcPr>
            <w:tcW w:w="1546" w:type="dxa"/>
            <w:tcBorders>
              <w:top w:val="nil"/>
              <w:left w:val="nil"/>
              <w:bottom w:val="double" w:sz="6" w:space="0" w:color="auto"/>
              <w:right w:val="single" w:sz="4" w:space="0" w:color="auto"/>
            </w:tcBorders>
            <w:shd w:val="clear" w:color="auto" w:fill="auto"/>
            <w:noWrap/>
            <w:vAlign w:val="bottom"/>
            <w:hideMark/>
          </w:tcPr>
          <w:p w:rsidR="00EF6F02" w:rsidRPr="006366D7" w:rsidRDefault="00EF6F02" w:rsidP="00EF6F02">
            <w:pPr>
              <w:spacing w:after="0" w:line="240" w:lineRule="auto"/>
              <w:rPr>
                <w:rFonts w:ascii="Times New Roman" w:eastAsia="Times New Roman" w:hAnsi="Times New Roman" w:cs="Times New Roman"/>
                <w:b/>
                <w:bCs/>
                <w:color w:val="000000"/>
                <w:sz w:val="24"/>
                <w:szCs w:val="24"/>
              </w:rPr>
            </w:pPr>
            <w:r w:rsidRPr="006366D7">
              <w:rPr>
                <w:rFonts w:ascii="Times New Roman" w:eastAsia="Times New Roman" w:hAnsi="Times New Roman" w:cs="Times New Roman"/>
                <w:b/>
                <w:bCs/>
                <w:color w:val="000000"/>
                <w:sz w:val="24"/>
                <w:szCs w:val="24"/>
              </w:rPr>
              <w:t> </w:t>
            </w:r>
          </w:p>
        </w:tc>
      </w:tr>
      <w:tr w:rsidR="00FC5F6D" w:rsidRPr="006366D7" w:rsidTr="006366D7">
        <w:trPr>
          <w:trHeight w:val="278"/>
        </w:trPr>
        <w:tc>
          <w:tcPr>
            <w:tcW w:w="4232" w:type="dxa"/>
            <w:tcBorders>
              <w:top w:val="nil"/>
              <w:left w:val="single" w:sz="4" w:space="0" w:color="auto"/>
              <w:bottom w:val="single" w:sz="4" w:space="0" w:color="auto"/>
              <w:right w:val="single" w:sz="4" w:space="0" w:color="auto"/>
            </w:tcBorders>
            <w:shd w:val="clear" w:color="auto" w:fill="auto"/>
            <w:noWrap/>
            <w:hideMark/>
          </w:tcPr>
          <w:p w:rsidR="00FC5F6D" w:rsidRPr="00FC5F6D" w:rsidRDefault="00FC5F6D" w:rsidP="006366D7">
            <w:pPr>
              <w:spacing w:after="0" w:line="240" w:lineRule="auto"/>
              <w:rPr>
                <w:rFonts w:ascii="Times New Roman" w:eastAsia="Times New Roman" w:hAnsi="Times New Roman" w:cs="Times New Roman"/>
                <w:color w:val="000000"/>
                <w:sz w:val="24"/>
                <w:szCs w:val="24"/>
              </w:rPr>
            </w:pPr>
            <w:r w:rsidRPr="00FC5F6D">
              <w:rPr>
                <w:rFonts w:ascii="Times New Roman" w:eastAsia="Times New Roman" w:hAnsi="Times New Roman" w:cs="Times New Roman"/>
                <w:color w:val="000000"/>
                <w:sz w:val="24"/>
                <w:szCs w:val="24"/>
              </w:rPr>
              <w:t>Bežné príjmy</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525 038,00</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530 053,40</w:t>
            </w:r>
          </w:p>
        </w:tc>
        <w:tc>
          <w:tcPr>
            <w:tcW w:w="1546" w:type="dxa"/>
            <w:tcBorders>
              <w:top w:val="nil"/>
              <w:left w:val="nil"/>
              <w:bottom w:val="single" w:sz="4" w:space="0" w:color="auto"/>
              <w:right w:val="single" w:sz="4" w:space="0" w:color="auto"/>
            </w:tcBorders>
            <w:shd w:val="clear" w:color="auto" w:fill="auto"/>
            <w:noWrap/>
            <w:hideMark/>
          </w:tcPr>
          <w:p w:rsidR="00FC5F6D" w:rsidRPr="006366D7" w:rsidRDefault="00751B74" w:rsidP="006366D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w:t>
            </w:r>
            <w:r w:rsidR="006366D7">
              <w:rPr>
                <w:rFonts w:ascii="Times New Roman" w:eastAsia="Times New Roman" w:hAnsi="Times New Roman" w:cs="Times New Roman"/>
                <w:color w:val="000000"/>
                <w:sz w:val="24"/>
                <w:szCs w:val="24"/>
              </w:rPr>
              <w:t xml:space="preserve"> </w:t>
            </w:r>
            <w:r w:rsidR="006366D7" w:rsidRPr="006366D7">
              <w:rPr>
                <w:rFonts w:ascii="Times New Roman" w:eastAsia="Times New Roman" w:hAnsi="Times New Roman" w:cs="Times New Roman"/>
                <w:color w:val="000000"/>
                <w:sz w:val="24"/>
                <w:szCs w:val="24"/>
              </w:rPr>
              <w:t>877,03</w:t>
            </w:r>
          </w:p>
          <w:p w:rsidR="006366D7" w:rsidRPr="006366D7" w:rsidRDefault="006366D7" w:rsidP="006366D7">
            <w:pPr>
              <w:spacing w:after="0" w:line="240" w:lineRule="auto"/>
              <w:jc w:val="right"/>
              <w:rPr>
                <w:rFonts w:ascii="Times New Roman" w:eastAsia="Times New Roman" w:hAnsi="Times New Roman" w:cs="Times New Roman"/>
                <w:color w:val="000000"/>
                <w:sz w:val="24"/>
                <w:szCs w:val="24"/>
              </w:rPr>
            </w:pPr>
          </w:p>
        </w:tc>
      </w:tr>
      <w:tr w:rsidR="00FC5F6D" w:rsidRPr="00986B99" w:rsidTr="006366D7">
        <w:trPr>
          <w:trHeight w:val="279"/>
        </w:trPr>
        <w:tc>
          <w:tcPr>
            <w:tcW w:w="4232" w:type="dxa"/>
            <w:tcBorders>
              <w:top w:val="nil"/>
              <w:left w:val="single" w:sz="4" w:space="0" w:color="auto"/>
              <w:bottom w:val="single" w:sz="4" w:space="0" w:color="auto"/>
              <w:right w:val="single" w:sz="4" w:space="0" w:color="auto"/>
            </w:tcBorders>
            <w:shd w:val="clear" w:color="auto" w:fill="auto"/>
            <w:noWrap/>
            <w:hideMark/>
          </w:tcPr>
          <w:p w:rsidR="00FC5F6D" w:rsidRPr="00FC5F6D" w:rsidRDefault="00FC5F6D" w:rsidP="006366D7">
            <w:pPr>
              <w:spacing w:after="0" w:line="240" w:lineRule="auto"/>
              <w:rPr>
                <w:rFonts w:ascii="Times New Roman" w:eastAsia="Times New Roman" w:hAnsi="Times New Roman" w:cs="Times New Roman"/>
                <w:color w:val="000000"/>
                <w:sz w:val="24"/>
                <w:szCs w:val="24"/>
              </w:rPr>
            </w:pPr>
            <w:r w:rsidRPr="00FC5F6D">
              <w:rPr>
                <w:rFonts w:ascii="Times New Roman" w:eastAsia="Times New Roman" w:hAnsi="Times New Roman" w:cs="Times New Roman"/>
                <w:color w:val="000000"/>
                <w:sz w:val="24"/>
                <w:szCs w:val="24"/>
              </w:rPr>
              <w:t>Bežné výdavky</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518 238,00</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556 173,62</w:t>
            </w:r>
          </w:p>
        </w:tc>
        <w:tc>
          <w:tcPr>
            <w:tcW w:w="1546" w:type="dxa"/>
            <w:tcBorders>
              <w:top w:val="nil"/>
              <w:left w:val="nil"/>
              <w:bottom w:val="single" w:sz="4" w:space="0" w:color="auto"/>
              <w:right w:val="single" w:sz="4" w:space="0" w:color="auto"/>
            </w:tcBorders>
            <w:shd w:val="clear" w:color="auto" w:fill="auto"/>
            <w:noWrap/>
            <w:hideMark/>
          </w:tcPr>
          <w:p w:rsidR="00FC5F6D" w:rsidRPr="006366D7" w:rsidRDefault="006366D7"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511 772,27</w:t>
            </w:r>
          </w:p>
        </w:tc>
      </w:tr>
      <w:tr w:rsidR="00FC5F6D" w:rsidRPr="00986B99" w:rsidTr="006366D7">
        <w:trPr>
          <w:trHeight w:val="330"/>
        </w:trPr>
        <w:tc>
          <w:tcPr>
            <w:tcW w:w="4232" w:type="dxa"/>
            <w:tcBorders>
              <w:top w:val="nil"/>
              <w:left w:val="single" w:sz="4" w:space="0" w:color="auto"/>
              <w:bottom w:val="double" w:sz="6" w:space="0" w:color="auto"/>
              <w:right w:val="single" w:sz="4" w:space="0" w:color="auto"/>
            </w:tcBorders>
            <w:shd w:val="clear" w:color="auto" w:fill="auto"/>
            <w:noWrap/>
            <w:hideMark/>
          </w:tcPr>
          <w:p w:rsidR="00FC5F6D" w:rsidRPr="00FC5F6D" w:rsidRDefault="00FC5F6D" w:rsidP="006366D7">
            <w:pPr>
              <w:spacing w:after="0" w:line="240" w:lineRule="auto"/>
              <w:rPr>
                <w:rFonts w:ascii="Times New Roman" w:eastAsia="Times New Roman" w:hAnsi="Times New Roman" w:cs="Times New Roman"/>
                <w:b/>
                <w:bCs/>
                <w:color w:val="000000"/>
                <w:sz w:val="24"/>
                <w:szCs w:val="24"/>
              </w:rPr>
            </w:pPr>
            <w:r w:rsidRPr="00FC5F6D">
              <w:rPr>
                <w:rFonts w:ascii="Times New Roman" w:eastAsia="Times New Roman" w:hAnsi="Times New Roman" w:cs="Times New Roman"/>
                <w:b/>
                <w:bCs/>
                <w:color w:val="000000"/>
                <w:sz w:val="24"/>
                <w:szCs w:val="24"/>
              </w:rPr>
              <w:t>Prebytok/schodok bežného rozpočtu</w:t>
            </w:r>
          </w:p>
        </w:tc>
        <w:tc>
          <w:tcPr>
            <w:tcW w:w="1521" w:type="dxa"/>
            <w:tcBorders>
              <w:top w:val="nil"/>
              <w:left w:val="nil"/>
              <w:bottom w:val="double" w:sz="6"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b/>
                <w:color w:val="000000"/>
                <w:sz w:val="24"/>
                <w:szCs w:val="24"/>
              </w:rPr>
            </w:pPr>
            <w:r w:rsidRPr="006366D7">
              <w:rPr>
                <w:rFonts w:ascii="Times New Roman" w:hAnsi="Times New Roman" w:cs="Times New Roman"/>
                <w:b/>
                <w:color w:val="000000"/>
                <w:sz w:val="24"/>
                <w:szCs w:val="24"/>
              </w:rPr>
              <w:t>6 800,00</w:t>
            </w:r>
          </w:p>
        </w:tc>
        <w:tc>
          <w:tcPr>
            <w:tcW w:w="1521" w:type="dxa"/>
            <w:tcBorders>
              <w:top w:val="nil"/>
              <w:left w:val="nil"/>
              <w:bottom w:val="double" w:sz="6"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b/>
                <w:color w:val="000000"/>
                <w:sz w:val="24"/>
                <w:szCs w:val="24"/>
              </w:rPr>
            </w:pPr>
            <w:r w:rsidRPr="006366D7">
              <w:rPr>
                <w:rFonts w:ascii="Times New Roman" w:hAnsi="Times New Roman" w:cs="Times New Roman"/>
                <w:b/>
                <w:color w:val="000000"/>
                <w:sz w:val="24"/>
                <w:szCs w:val="24"/>
              </w:rPr>
              <w:t>-26 120,22</w:t>
            </w:r>
          </w:p>
        </w:tc>
        <w:tc>
          <w:tcPr>
            <w:tcW w:w="1546" w:type="dxa"/>
            <w:tcBorders>
              <w:top w:val="nil"/>
              <w:left w:val="nil"/>
              <w:bottom w:val="double" w:sz="6" w:space="0" w:color="auto"/>
              <w:right w:val="single" w:sz="4" w:space="0" w:color="auto"/>
            </w:tcBorders>
            <w:shd w:val="clear" w:color="auto" w:fill="auto"/>
            <w:noWrap/>
            <w:hideMark/>
          </w:tcPr>
          <w:p w:rsidR="00FC5F6D" w:rsidRPr="006366D7" w:rsidRDefault="00751B74" w:rsidP="006366D7">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sidR="006366D7" w:rsidRPr="006366D7">
              <w:rPr>
                <w:rFonts w:ascii="Times New Roman" w:eastAsia="Times New Roman" w:hAnsi="Times New Roman" w:cs="Times New Roman"/>
                <w:b/>
                <w:bCs/>
                <w:color w:val="000000"/>
                <w:sz w:val="24"/>
                <w:szCs w:val="24"/>
              </w:rPr>
              <w:t xml:space="preserve"> 104,76</w:t>
            </w:r>
          </w:p>
        </w:tc>
      </w:tr>
      <w:tr w:rsidR="00EF6F02" w:rsidRPr="00986B99" w:rsidTr="006366D7">
        <w:trPr>
          <w:trHeight w:val="345"/>
        </w:trPr>
        <w:tc>
          <w:tcPr>
            <w:tcW w:w="4232" w:type="dxa"/>
            <w:tcBorders>
              <w:top w:val="nil"/>
              <w:left w:val="single" w:sz="4" w:space="0" w:color="auto"/>
              <w:bottom w:val="double" w:sz="6" w:space="0" w:color="auto"/>
              <w:right w:val="single" w:sz="4" w:space="0" w:color="auto"/>
            </w:tcBorders>
            <w:shd w:val="clear" w:color="auto" w:fill="auto"/>
            <w:noWrap/>
            <w:hideMark/>
          </w:tcPr>
          <w:p w:rsidR="00EF6F02" w:rsidRPr="00FC5F6D" w:rsidRDefault="00EF6F02" w:rsidP="006366D7">
            <w:pPr>
              <w:spacing w:after="0" w:line="240" w:lineRule="auto"/>
              <w:rPr>
                <w:rFonts w:ascii="Times New Roman" w:eastAsia="Times New Roman" w:hAnsi="Times New Roman" w:cs="Times New Roman"/>
                <w:b/>
                <w:bCs/>
                <w:color w:val="000000"/>
                <w:sz w:val="24"/>
                <w:szCs w:val="24"/>
              </w:rPr>
            </w:pPr>
            <w:r w:rsidRPr="00FC5F6D">
              <w:rPr>
                <w:rFonts w:ascii="Times New Roman" w:eastAsia="Times New Roman" w:hAnsi="Times New Roman" w:cs="Times New Roman"/>
                <w:b/>
                <w:bCs/>
                <w:color w:val="000000"/>
                <w:sz w:val="24"/>
                <w:szCs w:val="24"/>
              </w:rPr>
              <w:t>Kapitálový rozpočet</w:t>
            </w:r>
          </w:p>
        </w:tc>
        <w:tc>
          <w:tcPr>
            <w:tcW w:w="1521" w:type="dxa"/>
            <w:tcBorders>
              <w:top w:val="nil"/>
              <w:left w:val="nil"/>
              <w:bottom w:val="double" w:sz="6" w:space="0" w:color="auto"/>
              <w:right w:val="single" w:sz="4" w:space="0" w:color="auto"/>
            </w:tcBorders>
            <w:shd w:val="clear" w:color="auto" w:fill="auto"/>
            <w:noWrap/>
            <w:hideMark/>
          </w:tcPr>
          <w:p w:rsidR="00EF6F02" w:rsidRPr="006366D7" w:rsidRDefault="00EF6F02"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 </w:t>
            </w:r>
          </w:p>
        </w:tc>
        <w:tc>
          <w:tcPr>
            <w:tcW w:w="1521" w:type="dxa"/>
            <w:tcBorders>
              <w:top w:val="nil"/>
              <w:left w:val="nil"/>
              <w:bottom w:val="double" w:sz="6" w:space="0" w:color="auto"/>
              <w:right w:val="single" w:sz="4" w:space="0" w:color="auto"/>
            </w:tcBorders>
            <w:shd w:val="clear" w:color="auto" w:fill="auto"/>
            <w:noWrap/>
            <w:hideMark/>
          </w:tcPr>
          <w:p w:rsidR="00EF6F02" w:rsidRPr="006366D7" w:rsidRDefault="00EF6F02"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 </w:t>
            </w:r>
          </w:p>
        </w:tc>
        <w:tc>
          <w:tcPr>
            <w:tcW w:w="1546" w:type="dxa"/>
            <w:tcBorders>
              <w:top w:val="nil"/>
              <w:left w:val="nil"/>
              <w:bottom w:val="double" w:sz="6" w:space="0" w:color="auto"/>
              <w:right w:val="single" w:sz="4" w:space="0" w:color="auto"/>
            </w:tcBorders>
            <w:shd w:val="clear" w:color="auto" w:fill="auto"/>
            <w:noWrap/>
            <w:hideMark/>
          </w:tcPr>
          <w:p w:rsidR="00EF6F02" w:rsidRPr="00986B99" w:rsidRDefault="00EF6F02" w:rsidP="006366D7">
            <w:pPr>
              <w:spacing w:after="0" w:line="240" w:lineRule="auto"/>
              <w:jc w:val="right"/>
              <w:rPr>
                <w:rFonts w:ascii="Times New Roman" w:eastAsia="Times New Roman" w:hAnsi="Times New Roman" w:cs="Times New Roman"/>
                <w:color w:val="000000"/>
                <w:sz w:val="24"/>
                <w:szCs w:val="24"/>
                <w:highlight w:val="yellow"/>
              </w:rPr>
            </w:pPr>
          </w:p>
        </w:tc>
      </w:tr>
      <w:tr w:rsidR="00FC5F6D" w:rsidRPr="00986B99" w:rsidTr="006366D7">
        <w:trPr>
          <w:trHeight w:val="330"/>
        </w:trPr>
        <w:tc>
          <w:tcPr>
            <w:tcW w:w="4232" w:type="dxa"/>
            <w:tcBorders>
              <w:top w:val="nil"/>
              <w:left w:val="single" w:sz="4" w:space="0" w:color="auto"/>
              <w:bottom w:val="single" w:sz="4" w:space="0" w:color="auto"/>
              <w:right w:val="single" w:sz="4" w:space="0" w:color="auto"/>
            </w:tcBorders>
            <w:shd w:val="clear" w:color="auto" w:fill="auto"/>
            <w:noWrap/>
            <w:hideMark/>
          </w:tcPr>
          <w:p w:rsidR="00FC5F6D" w:rsidRPr="00FC5F6D" w:rsidRDefault="00FC5F6D" w:rsidP="006366D7">
            <w:pPr>
              <w:spacing w:after="0" w:line="240" w:lineRule="auto"/>
              <w:rPr>
                <w:rFonts w:ascii="Times New Roman" w:eastAsia="Times New Roman" w:hAnsi="Times New Roman" w:cs="Times New Roman"/>
                <w:color w:val="000000"/>
                <w:sz w:val="24"/>
                <w:szCs w:val="24"/>
              </w:rPr>
            </w:pPr>
            <w:r w:rsidRPr="00FC5F6D">
              <w:rPr>
                <w:rFonts w:ascii="Times New Roman" w:eastAsia="Times New Roman" w:hAnsi="Times New Roman" w:cs="Times New Roman"/>
                <w:color w:val="000000"/>
                <w:sz w:val="24"/>
                <w:szCs w:val="24"/>
              </w:rPr>
              <w:t>Kapitálové príjmy</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40,00</w:t>
            </w:r>
          </w:p>
        </w:tc>
        <w:tc>
          <w:tcPr>
            <w:tcW w:w="1546" w:type="dxa"/>
            <w:tcBorders>
              <w:top w:val="nil"/>
              <w:left w:val="nil"/>
              <w:bottom w:val="single" w:sz="4" w:space="0" w:color="auto"/>
              <w:right w:val="single" w:sz="4" w:space="0" w:color="auto"/>
            </w:tcBorders>
            <w:shd w:val="clear" w:color="auto" w:fill="auto"/>
            <w:noWrap/>
            <w:hideMark/>
          </w:tcPr>
          <w:p w:rsidR="00FC5F6D" w:rsidRPr="006366D7" w:rsidRDefault="006366D7"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40,00</w:t>
            </w:r>
          </w:p>
          <w:p w:rsidR="006366D7" w:rsidRPr="006366D7" w:rsidRDefault="006366D7" w:rsidP="006366D7">
            <w:pPr>
              <w:spacing w:after="0" w:line="240" w:lineRule="auto"/>
              <w:jc w:val="right"/>
              <w:rPr>
                <w:rFonts w:ascii="Times New Roman" w:eastAsia="Times New Roman" w:hAnsi="Times New Roman" w:cs="Times New Roman"/>
                <w:color w:val="000000"/>
                <w:sz w:val="24"/>
                <w:szCs w:val="24"/>
              </w:rPr>
            </w:pPr>
          </w:p>
        </w:tc>
      </w:tr>
      <w:tr w:rsidR="00FC5F6D" w:rsidRPr="00986B99" w:rsidTr="006366D7">
        <w:trPr>
          <w:trHeight w:val="315"/>
        </w:trPr>
        <w:tc>
          <w:tcPr>
            <w:tcW w:w="4232" w:type="dxa"/>
            <w:tcBorders>
              <w:top w:val="nil"/>
              <w:left w:val="single" w:sz="4" w:space="0" w:color="auto"/>
              <w:bottom w:val="single" w:sz="4" w:space="0" w:color="auto"/>
              <w:right w:val="single" w:sz="4" w:space="0" w:color="auto"/>
            </w:tcBorders>
            <w:shd w:val="clear" w:color="auto" w:fill="auto"/>
            <w:noWrap/>
            <w:hideMark/>
          </w:tcPr>
          <w:p w:rsidR="00FC5F6D" w:rsidRPr="00FC5F6D" w:rsidRDefault="00FC5F6D" w:rsidP="006366D7">
            <w:pPr>
              <w:spacing w:after="0" w:line="240" w:lineRule="auto"/>
              <w:rPr>
                <w:rFonts w:ascii="Times New Roman" w:eastAsia="Times New Roman" w:hAnsi="Times New Roman" w:cs="Times New Roman"/>
                <w:color w:val="000000"/>
                <w:sz w:val="24"/>
                <w:szCs w:val="24"/>
              </w:rPr>
            </w:pPr>
            <w:r w:rsidRPr="00FC5F6D">
              <w:rPr>
                <w:rFonts w:ascii="Times New Roman" w:eastAsia="Times New Roman" w:hAnsi="Times New Roman" w:cs="Times New Roman"/>
                <w:color w:val="000000"/>
                <w:sz w:val="24"/>
                <w:szCs w:val="24"/>
              </w:rPr>
              <w:t>Kapitálové výdavky</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50 000,00</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0,00</w:t>
            </w:r>
          </w:p>
        </w:tc>
        <w:tc>
          <w:tcPr>
            <w:tcW w:w="1546" w:type="dxa"/>
            <w:tcBorders>
              <w:top w:val="nil"/>
              <w:left w:val="nil"/>
              <w:bottom w:val="single" w:sz="4" w:space="0" w:color="auto"/>
              <w:right w:val="single" w:sz="4" w:space="0" w:color="auto"/>
            </w:tcBorders>
            <w:shd w:val="clear" w:color="auto" w:fill="auto"/>
            <w:noWrap/>
            <w:hideMark/>
          </w:tcPr>
          <w:p w:rsidR="00FC5F6D" w:rsidRPr="006366D7" w:rsidRDefault="006366D7"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0,00</w:t>
            </w:r>
          </w:p>
          <w:p w:rsidR="006366D7" w:rsidRPr="006366D7" w:rsidRDefault="006366D7" w:rsidP="006366D7">
            <w:pPr>
              <w:spacing w:after="0" w:line="240" w:lineRule="auto"/>
              <w:jc w:val="right"/>
              <w:rPr>
                <w:rFonts w:ascii="Times New Roman" w:eastAsia="Times New Roman" w:hAnsi="Times New Roman" w:cs="Times New Roman"/>
                <w:color w:val="000000"/>
                <w:sz w:val="24"/>
                <w:szCs w:val="24"/>
              </w:rPr>
            </w:pPr>
          </w:p>
        </w:tc>
      </w:tr>
      <w:tr w:rsidR="00FC5F6D" w:rsidRPr="00986B99" w:rsidTr="006366D7">
        <w:trPr>
          <w:trHeight w:val="330"/>
        </w:trPr>
        <w:tc>
          <w:tcPr>
            <w:tcW w:w="4232" w:type="dxa"/>
            <w:tcBorders>
              <w:top w:val="nil"/>
              <w:left w:val="single" w:sz="4" w:space="0" w:color="auto"/>
              <w:bottom w:val="double" w:sz="6" w:space="0" w:color="auto"/>
              <w:right w:val="single" w:sz="4" w:space="0" w:color="auto"/>
            </w:tcBorders>
            <w:shd w:val="clear" w:color="auto" w:fill="auto"/>
            <w:noWrap/>
            <w:hideMark/>
          </w:tcPr>
          <w:p w:rsidR="00FC5F6D" w:rsidRPr="00986B99" w:rsidRDefault="00FC5F6D" w:rsidP="006366D7">
            <w:pPr>
              <w:spacing w:after="0" w:line="240" w:lineRule="auto"/>
              <w:rPr>
                <w:rFonts w:ascii="Times New Roman" w:eastAsia="Times New Roman" w:hAnsi="Times New Roman" w:cs="Times New Roman"/>
                <w:b/>
                <w:bCs/>
                <w:color w:val="000000"/>
                <w:sz w:val="24"/>
                <w:szCs w:val="24"/>
                <w:highlight w:val="yellow"/>
              </w:rPr>
            </w:pPr>
            <w:r w:rsidRPr="006366D7">
              <w:rPr>
                <w:rFonts w:ascii="Times New Roman" w:eastAsia="Times New Roman" w:hAnsi="Times New Roman" w:cs="Times New Roman"/>
                <w:b/>
                <w:bCs/>
                <w:color w:val="000000"/>
                <w:sz w:val="24"/>
                <w:szCs w:val="24"/>
              </w:rPr>
              <w:t>Prebytok/schodok kapitálového rozpočtu</w:t>
            </w:r>
          </w:p>
        </w:tc>
        <w:tc>
          <w:tcPr>
            <w:tcW w:w="1521" w:type="dxa"/>
            <w:tcBorders>
              <w:top w:val="nil"/>
              <w:left w:val="nil"/>
              <w:bottom w:val="double" w:sz="6"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b/>
                <w:color w:val="000000"/>
                <w:sz w:val="24"/>
                <w:szCs w:val="24"/>
              </w:rPr>
            </w:pPr>
            <w:r w:rsidRPr="006366D7">
              <w:rPr>
                <w:rFonts w:ascii="Times New Roman" w:hAnsi="Times New Roman" w:cs="Times New Roman"/>
                <w:b/>
                <w:color w:val="000000"/>
                <w:sz w:val="24"/>
                <w:szCs w:val="24"/>
              </w:rPr>
              <w:t>-50 000,00</w:t>
            </w:r>
          </w:p>
        </w:tc>
        <w:tc>
          <w:tcPr>
            <w:tcW w:w="1521" w:type="dxa"/>
            <w:tcBorders>
              <w:top w:val="nil"/>
              <w:left w:val="nil"/>
              <w:bottom w:val="double" w:sz="6"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b/>
                <w:color w:val="000000"/>
                <w:sz w:val="24"/>
                <w:szCs w:val="24"/>
              </w:rPr>
            </w:pPr>
            <w:r w:rsidRPr="006366D7">
              <w:rPr>
                <w:rFonts w:ascii="Times New Roman" w:hAnsi="Times New Roman" w:cs="Times New Roman"/>
                <w:b/>
                <w:color w:val="000000"/>
                <w:sz w:val="24"/>
                <w:szCs w:val="24"/>
              </w:rPr>
              <w:t>40,00</w:t>
            </w:r>
          </w:p>
        </w:tc>
        <w:tc>
          <w:tcPr>
            <w:tcW w:w="1546" w:type="dxa"/>
            <w:tcBorders>
              <w:top w:val="nil"/>
              <w:left w:val="nil"/>
              <w:bottom w:val="double" w:sz="6" w:space="0" w:color="auto"/>
              <w:right w:val="single" w:sz="4" w:space="0" w:color="auto"/>
            </w:tcBorders>
            <w:shd w:val="clear" w:color="auto" w:fill="auto"/>
            <w:noWrap/>
            <w:hideMark/>
          </w:tcPr>
          <w:p w:rsidR="00FC5F6D" w:rsidRPr="006366D7" w:rsidRDefault="006366D7" w:rsidP="006366D7">
            <w:pPr>
              <w:spacing w:after="0" w:line="240" w:lineRule="auto"/>
              <w:jc w:val="right"/>
              <w:rPr>
                <w:rFonts w:ascii="Times New Roman" w:eastAsia="Times New Roman" w:hAnsi="Times New Roman" w:cs="Times New Roman"/>
                <w:b/>
                <w:bCs/>
                <w:color w:val="000000"/>
                <w:sz w:val="24"/>
                <w:szCs w:val="24"/>
              </w:rPr>
            </w:pPr>
            <w:r w:rsidRPr="006366D7">
              <w:rPr>
                <w:rFonts w:ascii="Times New Roman" w:eastAsia="Times New Roman" w:hAnsi="Times New Roman" w:cs="Times New Roman"/>
                <w:b/>
                <w:bCs/>
                <w:color w:val="000000"/>
                <w:sz w:val="24"/>
                <w:szCs w:val="24"/>
              </w:rPr>
              <w:t>40,00</w:t>
            </w:r>
          </w:p>
        </w:tc>
      </w:tr>
      <w:tr w:rsidR="00EF6F02" w:rsidRPr="00986B99" w:rsidTr="006366D7">
        <w:trPr>
          <w:trHeight w:val="330"/>
        </w:trPr>
        <w:tc>
          <w:tcPr>
            <w:tcW w:w="4232" w:type="dxa"/>
            <w:tcBorders>
              <w:top w:val="nil"/>
              <w:left w:val="single" w:sz="4" w:space="0" w:color="auto"/>
              <w:bottom w:val="single" w:sz="4" w:space="0" w:color="auto"/>
              <w:right w:val="single" w:sz="4" w:space="0" w:color="auto"/>
            </w:tcBorders>
            <w:shd w:val="clear" w:color="auto" w:fill="auto"/>
            <w:noWrap/>
            <w:hideMark/>
          </w:tcPr>
          <w:p w:rsidR="00EF6F02" w:rsidRPr="006366D7" w:rsidRDefault="00EF6F02" w:rsidP="006366D7">
            <w:pPr>
              <w:spacing w:after="0" w:line="240" w:lineRule="auto"/>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vylúčenie z prebytku</w:t>
            </w:r>
          </w:p>
        </w:tc>
        <w:tc>
          <w:tcPr>
            <w:tcW w:w="1521" w:type="dxa"/>
            <w:tcBorders>
              <w:top w:val="nil"/>
              <w:left w:val="nil"/>
              <w:bottom w:val="single" w:sz="4" w:space="0" w:color="auto"/>
              <w:right w:val="single" w:sz="4" w:space="0" w:color="auto"/>
            </w:tcBorders>
            <w:shd w:val="clear" w:color="auto" w:fill="auto"/>
            <w:noWrap/>
            <w:hideMark/>
          </w:tcPr>
          <w:p w:rsidR="00EF6F02" w:rsidRPr="006366D7" w:rsidRDefault="00EF6F02"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0,00</w:t>
            </w:r>
          </w:p>
        </w:tc>
        <w:tc>
          <w:tcPr>
            <w:tcW w:w="1521" w:type="dxa"/>
            <w:tcBorders>
              <w:top w:val="nil"/>
              <w:left w:val="nil"/>
              <w:bottom w:val="single" w:sz="4" w:space="0" w:color="auto"/>
              <w:right w:val="single" w:sz="4" w:space="0" w:color="auto"/>
            </w:tcBorders>
            <w:shd w:val="clear" w:color="auto" w:fill="auto"/>
            <w:noWrap/>
            <w:hideMark/>
          </w:tcPr>
          <w:p w:rsidR="00EF6F02" w:rsidRPr="006366D7" w:rsidRDefault="00EF6F02"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0,00</w:t>
            </w:r>
          </w:p>
        </w:tc>
        <w:tc>
          <w:tcPr>
            <w:tcW w:w="1546" w:type="dxa"/>
            <w:tcBorders>
              <w:top w:val="nil"/>
              <w:left w:val="nil"/>
              <w:bottom w:val="single" w:sz="4" w:space="0" w:color="auto"/>
              <w:right w:val="single" w:sz="4" w:space="0" w:color="auto"/>
            </w:tcBorders>
            <w:shd w:val="clear" w:color="auto" w:fill="auto"/>
            <w:noWrap/>
            <w:hideMark/>
          </w:tcPr>
          <w:p w:rsidR="00EF6F02" w:rsidRPr="00E91D95" w:rsidRDefault="00751B74" w:rsidP="006366D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F321F" w:rsidRPr="00E91D95">
              <w:rPr>
                <w:rFonts w:ascii="Times New Roman" w:eastAsia="Times New Roman" w:hAnsi="Times New Roman" w:cs="Times New Roman"/>
                <w:color w:val="000000"/>
                <w:sz w:val="24"/>
                <w:szCs w:val="24"/>
              </w:rPr>
              <w:t xml:space="preserve"> 369,58</w:t>
            </w:r>
          </w:p>
        </w:tc>
      </w:tr>
      <w:tr w:rsidR="00EF6F02" w:rsidRPr="00986B99" w:rsidTr="006366D7">
        <w:trPr>
          <w:trHeight w:val="645"/>
        </w:trPr>
        <w:tc>
          <w:tcPr>
            <w:tcW w:w="4232" w:type="dxa"/>
            <w:tcBorders>
              <w:top w:val="nil"/>
              <w:left w:val="single" w:sz="4" w:space="0" w:color="auto"/>
              <w:bottom w:val="double" w:sz="6" w:space="0" w:color="auto"/>
              <w:right w:val="single" w:sz="4" w:space="0" w:color="auto"/>
            </w:tcBorders>
            <w:shd w:val="clear" w:color="auto" w:fill="auto"/>
            <w:hideMark/>
          </w:tcPr>
          <w:p w:rsidR="00EF6F02" w:rsidRPr="006366D7" w:rsidRDefault="00EF6F02" w:rsidP="000D7338">
            <w:pPr>
              <w:spacing w:after="0" w:line="240" w:lineRule="auto"/>
              <w:rPr>
                <w:rFonts w:ascii="Times New Roman" w:eastAsia="Times New Roman" w:hAnsi="Times New Roman" w:cs="Times New Roman"/>
                <w:b/>
                <w:bCs/>
                <w:color w:val="000000"/>
                <w:sz w:val="24"/>
                <w:szCs w:val="24"/>
              </w:rPr>
            </w:pPr>
            <w:r w:rsidRPr="006366D7">
              <w:rPr>
                <w:rFonts w:ascii="Times New Roman" w:eastAsia="Times New Roman" w:hAnsi="Times New Roman" w:cs="Times New Roman"/>
                <w:b/>
                <w:bCs/>
                <w:color w:val="000000"/>
                <w:sz w:val="24"/>
                <w:szCs w:val="24"/>
              </w:rPr>
              <w:t>Upravený prebytok</w:t>
            </w:r>
            <w:r w:rsidR="000D7338">
              <w:rPr>
                <w:rFonts w:ascii="Times New Roman" w:eastAsia="Times New Roman" w:hAnsi="Times New Roman" w:cs="Times New Roman"/>
                <w:b/>
                <w:bCs/>
                <w:color w:val="000000"/>
                <w:sz w:val="24"/>
                <w:szCs w:val="24"/>
              </w:rPr>
              <w:t xml:space="preserve">/schodok </w:t>
            </w:r>
            <w:r w:rsidRPr="006366D7">
              <w:rPr>
                <w:rFonts w:ascii="Times New Roman" w:eastAsia="Times New Roman" w:hAnsi="Times New Roman" w:cs="Times New Roman"/>
                <w:b/>
                <w:bCs/>
                <w:color w:val="000000"/>
                <w:sz w:val="24"/>
                <w:szCs w:val="24"/>
              </w:rPr>
              <w:t>bežného a kapitálového rozpočtu</w:t>
            </w:r>
          </w:p>
        </w:tc>
        <w:tc>
          <w:tcPr>
            <w:tcW w:w="1521" w:type="dxa"/>
            <w:tcBorders>
              <w:top w:val="nil"/>
              <w:left w:val="nil"/>
              <w:bottom w:val="double" w:sz="6" w:space="0" w:color="auto"/>
              <w:right w:val="single" w:sz="4" w:space="0" w:color="auto"/>
            </w:tcBorders>
            <w:shd w:val="clear" w:color="auto" w:fill="auto"/>
            <w:noWrap/>
            <w:hideMark/>
          </w:tcPr>
          <w:p w:rsidR="00EF6F02" w:rsidRPr="006366D7" w:rsidRDefault="000D7338" w:rsidP="006366D7">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-43 200,00</w:t>
            </w:r>
          </w:p>
        </w:tc>
        <w:tc>
          <w:tcPr>
            <w:tcW w:w="1521" w:type="dxa"/>
            <w:tcBorders>
              <w:top w:val="nil"/>
              <w:left w:val="nil"/>
              <w:bottom w:val="double" w:sz="6" w:space="0" w:color="auto"/>
              <w:right w:val="single" w:sz="4" w:space="0" w:color="auto"/>
            </w:tcBorders>
            <w:shd w:val="clear" w:color="auto" w:fill="auto"/>
            <w:noWrap/>
            <w:hideMark/>
          </w:tcPr>
          <w:p w:rsidR="00EF6F02" w:rsidRPr="006366D7" w:rsidRDefault="000D7338" w:rsidP="006366D7">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-26 080,22</w:t>
            </w:r>
          </w:p>
        </w:tc>
        <w:tc>
          <w:tcPr>
            <w:tcW w:w="1546" w:type="dxa"/>
            <w:tcBorders>
              <w:top w:val="nil"/>
              <w:left w:val="nil"/>
              <w:bottom w:val="double" w:sz="6" w:space="0" w:color="auto"/>
              <w:right w:val="single" w:sz="4" w:space="0" w:color="auto"/>
            </w:tcBorders>
            <w:shd w:val="clear" w:color="auto" w:fill="auto"/>
            <w:noWrap/>
            <w:hideMark/>
          </w:tcPr>
          <w:p w:rsidR="00EF6F02" w:rsidRPr="00E91D95" w:rsidRDefault="00E91D95" w:rsidP="00751B74">
            <w:pPr>
              <w:spacing w:after="0" w:line="240" w:lineRule="auto"/>
              <w:jc w:val="right"/>
              <w:rPr>
                <w:rFonts w:ascii="Times New Roman" w:eastAsia="Times New Roman" w:hAnsi="Times New Roman" w:cs="Times New Roman"/>
                <w:b/>
                <w:bCs/>
                <w:color w:val="000000"/>
                <w:sz w:val="24"/>
                <w:szCs w:val="24"/>
              </w:rPr>
            </w:pPr>
            <w:r w:rsidRPr="00E91D95">
              <w:rPr>
                <w:rFonts w:ascii="Times New Roman" w:eastAsia="Times New Roman" w:hAnsi="Times New Roman" w:cs="Times New Roman"/>
                <w:b/>
                <w:bCs/>
                <w:color w:val="000000"/>
                <w:sz w:val="24"/>
                <w:szCs w:val="24"/>
              </w:rPr>
              <w:t>19</w:t>
            </w:r>
            <w:r w:rsidR="00751B74">
              <w:rPr>
                <w:rFonts w:ascii="Times New Roman" w:eastAsia="Times New Roman" w:hAnsi="Times New Roman" w:cs="Times New Roman"/>
                <w:b/>
                <w:bCs/>
                <w:color w:val="000000"/>
                <w:sz w:val="24"/>
                <w:szCs w:val="24"/>
              </w:rPr>
              <w:t> 775,</w:t>
            </w:r>
            <w:r w:rsidRPr="00E91D95">
              <w:rPr>
                <w:rFonts w:ascii="Times New Roman" w:eastAsia="Times New Roman" w:hAnsi="Times New Roman" w:cs="Times New Roman"/>
                <w:b/>
                <w:bCs/>
                <w:color w:val="000000"/>
                <w:sz w:val="24"/>
                <w:szCs w:val="24"/>
              </w:rPr>
              <w:t>18</w:t>
            </w:r>
          </w:p>
        </w:tc>
      </w:tr>
      <w:tr w:rsidR="00EF6F02" w:rsidRPr="00986B99" w:rsidTr="006366D7">
        <w:trPr>
          <w:trHeight w:val="345"/>
        </w:trPr>
        <w:tc>
          <w:tcPr>
            <w:tcW w:w="4232" w:type="dxa"/>
            <w:tcBorders>
              <w:top w:val="nil"/>
              <w:left w:val="single" w:sz="4" w:space="0" w:color="auto"/>
              <w:bottom w:val="double" w:sz="6" w:space="0" w:color="auto"/>
              <w:right w:val="single" w:sz="4" w:space="0" w:color="auto"/>
            </w:tcBorders>
            <w:shd w:val="clear" w:color="auto" w:fill="auto"/>
            <w:noWrap/>
            <w:hideMark/>
          </w:tcPr>
          <w:p w:rsidR="00EF6F02" w:rsidRPr="006366D7" w:rsidRDefault="00EF6F02" w:rsidP="006366D7">
            <w:pPr>
              <w:spacing w:after="0" w:line="240" w:lineRule="auto"/>
              <w:rPr>
                <w:rFonts w:ascii="Times New Roman" w:eastAsia="Times New Roman" w:hAnsi="Times New Roman" w:cs="Times New Roman"/>
                <w:b/>
                <w:bCs/>
                <w:color w:val="000000"/>
                <w:sz w:val="24"/>
                <w:szCs w:val="24"/>
              </w:rPr>
            </w:pPr>
            <w:r w:rsidRPr="006366D7">
              <w:rPr>
                <w:rFonts w:ascii="Times New Roman" w:eastAsia="Times New Roman" w:hAnsi="Times New Roman" w:cs="Times New Roman"/>
                <w:b/>
                <w:bCs/>
                <w:color w:val="000000"/>
                <w:sz w:val="24"/>
                <w:szCs w:val="24"/>
              </w:rPr>
              <w:t>Finančné operácie</w:t>
            </w:r>
          </w:p>
        </w:tc>
        <w:tc>
          <w:tcPr>
            <w:tcW w:w="1521" w:type="dxa"/>
            <w:tcBorders>
              <w:top w:val="nil"/>
              <w:left w:val="nil"/>
              <w:bottom w:val="double" w:sz="6" w:space="0" w:color="auto"/>
              <w:right w:val="single" w:sz="4" w:space="0" w:color="auto"/>
            </w:tcBorders>
            <w:shd w:val="clear" w:color="auto" w:fill="auto"/>
            <w:noWrap/>
            <w:hideMark/>
          </w:tcPr>
          <w:p w:rsidR="00EF6F02" w:rsidRPr="006366D7" w:rsidRDefault="00EF6F02"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 </w:t>
            </w:r>
          </w:p>
        </w:tc>
        <w:tc>
          <w:tcPr>
            <w:tcW w:w="1521" w:type="dxa"/>
            <w:tcBorders>
              <w:top w:val="nil"/>
              <w:left w:val="nil"/>
              <w:bottom w:val="double" w:sz="6" w:space="0" w:color="auto"/>
              <w:right w:val="single" w:sz="4" w:space="0" w:color="auto"/>
            </w:tcBorders>
            <w:shd w:val="clear" w:color="auto" w:fill="auto"/>
            <w:noWrap/>
            <w:hideMark/>
          </w:tcPr>
          <w:p w:rsidR="00EF6F02" w:rsidRPr="006366D7" w:rsidRDefault="00EF6F02"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 </w:t>
            </w:r>
          </w:p>
        </w:tc>
        <w:tc>
          <w:tcPr>
            <w:tcW w:w="1546" w:type="dxa"/>
            <w:tcBorders>
              <w:top w:val="nil"/>
              <w:left w:val="nil"/>
              <w:bottom w:val="double" w:sz="6" w:space="0" w:color="auto"/>
              <w:right w:val="single" w:sz="4" w:space="0" w:color="auto"/>
            </w:tcBorders>
            <w:shd w:val="clear" w:color="auto" w:fill="auto"/>
            <w:noWrap/>
            <w:hideMark/>
          </w:tcPr>
          <w:p w:rsidR="00EF6F02" w:rsidRPr="00986B99" w:rsidRDefault="00EF6F02" w:rsidP="006366D7">
            <w:pPr>
              <w:spacing w:after="0" w:line="240" w:lineRule="auto"/>
              <w:jc w:val="right"/>
              <w:rPr>
                <w:rFonts w:ascii="Times New Roman" w:eastAsia="Times New Roman" w:hAnsi="Times New Roman" w:cs="Times New Roman"/>
                <w:color w:val="000000"/>
                <w:sz w:val="24"/>
                <w:szCs w:val="24"/>
                <w:highlight w:val="yellow"/>
              </w:rPr>
            </w:pPr>
          </w:p>
        </w:tc>
      </w:tr>
      <w:tr w:rsidR="00FC5F6D" w:rsidRPr="00986B99" w:rsidTr="006366D7">
        <w:trPr>
          <w:trHeight w:val="330"/>
        </w:trPr>
        <w:tc>
          <w:tcPr>
            <w:tcW w:w="4232" w:type="dxa"/>
            <w:tcBorders>
              <w:top w:val="nil"/>
              <w:left w:val="single" w:sz="4" w:space="0" w:color="auto"/>
              <w:bottom w:val="single" w:sz="4" w:space="0" w:color="auto"/>
              <w:right w:val="single" w:sz="4" w:space="0" w:color="auto"/>
            </w:tcBorders>
            <w:shd w:val="clear" w:color="auto" w:fill="auto"/>
            <w:noWrap/>
            <w:hideMark/>
          </w:tcPr>
          <w:p w:rsidR="00FC5F6D" w:rsidRPr="006366D7" w:rsidRDefault="00FC5F6D" w:rsidP="006366D7">
            <w:pPr>
              <w:spacing w:after="0" w:line="240" w:lineRule="auto"/>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 xml:space="preserve">Príjmy celkom </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50 000,00</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sz w:val="24"/>
                <w:szCs w:val="24"/>
              </w:rPr>
            </w:pPr>
            <w:r w:rsidRPr="006366D7">
              <w:rPr>
                <w:rFonts w:ascii="Times New Roman" w:hAnsi="Times New Roman" w:cs="Times New Roman"/>
                <w:sz w:val="24"/>
                <w:szCs w:val="24"/>
              </w:rPr>
              <w:t>26 100,00</w:t>
            </w:r>
          </w:p>
        </w:tc>
        <w:tc>
          <w:tcPr>
            <w:tcW w:w="1546" w:type="dxa"/>
            <w:tcBorders>
              <w:top w:val="nil"/>
              <w:left w:val="nil"/>
              <w:bottom w:val="single" w:sz="4" w:space="0" w:color="auto"/>
              <w:right w:val="single" w:sz="4" w:space="0" w:color="auto"/>
            </w:tcBorders>
            <w:shd w:val="clear" w:color="auto" w:fill="auto"/>
            <w:noWrap/>
            <w:hideMark/>
          </w:tcPr>
          <w:p w:rsidR="00FC5F6D" w:rsidRPr="006366D7" w:rsidRDefault="006366D7"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0,00</w:t>
            </w:r>
          </w:p>
        </w:tc>
      </w:tr>
      <w:tr w:rsidR="00FC5F6D" w:rsidRPr="00986B99" w:rsidTr="006366D7">
        <w:trPr>
          <w:trHeight w:val="315"/>
        </w:trPr>
        <w:tc>
          <w:tcPr>
            <w:tcW w:w="4232" w:type="dxa"/>
            <w:tcBorders>
              <w:top w:val="nil"/>
              <w:left w:val="single" w:sz="4" w:space="0" w:color="auto"/>
              <w:bottom w:val="single" w:sz="4" w:space="0" w:color="auto"/>
              <w:right w:val="single" w:sz="4" w:space="0" w:color="auto"/>
            </w:tcBorders>
            <w:shd w:val="clear" w:color="auto" w:fill="auto"/>
            <w:noWrap/>
            <w:hideMark/>
          </w:tcPr>
          <w:p w:rsidR="00FC5F6D" w:rsidRPr="006366D7" w:rsidRDefault="00FC5F6D" w:rsidP="006366D7">
            <w:pPr>
              <w:spacing w:after="0" w:line="240" w:lineRule="auto"/>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Výdavky celkom</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color w:val="000000"/>
                <w:sz w:val="24"/>
                <w:szCs w:val="24"/>
              </w:rPr>
            </w:pPr>
            <w:r w:rsidRPr="006366D7">
              <w:rPr>
                <w:rFonts w:ascii="Times New Roman" w:hAnsi="Times New Roman" w:cs="Times New Roman"/>
                <w:color w:val="000000"/>
                <w:sz w:val="24"/>
                <w:szCs w:val="24"/>
              </w:rPr>
              <w:t>0,00</w:t>
            </w:r>
          </w:p>
        </w:tc>
        <w:tc>
          <w:tcPr>
            <w:tcW w:w="1521"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color w:val="000000"/>
                <w:sz w:val="24"/>
                <w:szCs w:val="24"/>
              </w:rPr>
            </w:pPr>
            <w:r w:rsidRPr="006366D7">
              <w:rPr>
                <w:rFonts w:ascii="Times New Roman" w:hAnsi="Times New Roman" w:cs="Times New Roman"/>
                <w:color w:val="000000"/>
                <w:sz w:val="24"/>
                <w:szCs w:val="24"/>
              </w:rPr>
              <w:t>0,00</w:t>
            </w:r>
          </w:p>
        </w:tc>
        <w:tc>
          <w:tcPr>
            <w:tcW w:w="1546" w:type="dxa"/>
            <w:tcBorders>
              <w:top w:val="nil"/>
              <w:left w:val="nil"/>
              <w:bottom w:val="single" w:sz="4" w:space="0" w:color="auto"/>
              <w:right w:val="single" w:sz="4" w:space="0" w:color="auto"/>
            </w:tcBorders>
            <w:shd w:val="clear" w:color="auto" w:fill="auto"/>
            <w:noWrap/>
            <w:hideMark/>
          </w:tcPr>
          <w:p w:rsidR="00FC5F6D" w:rsidRPr="006366D7" w:rsidRDefault="00FC5F6D" w:rsidP="006366D7">
            <w:pPr>
              <w:spacing w:after="0" w:line="240" w:lineRule="auto"/>
              <w:jc w:val="right"/>
              <w:rPr>
                <w:rFonts w:ascii="Times New Roman" w:eastAsia="Times New Roman" w:hAnsi="Times New Roman" w:cs="Times New Roman"/>
                <w:color w:val="000000"/>
                <w:sz w:val="24"/>
                <w:szCs w:val="24"/>
              </w:rPr>
            </w:pPr>
            <w:r w:rsidRPr="006366D7">
              <w:rPr>
                <w:rFonts w:ascii="Times New Roman" w:eastAsia="Times New Roman" w:hAnsi="Times New Roman" w:cs="Times New Roman"/>
                <w:color w:val="000000"/>
                <w:sz w:val="24"/>
                <w:szCs w:val="24"/>
              </w:rPr>
              <w:t>0,00</w:t>
            </w:r>
          </w:p>
        </w:tc>
      </w:tr>
      <w:tr w:rsidR="00FC5F6D" w:rsidRPr="00986B99" w:rsidTr="006366D7">
        <w:trPr>
          <w:trHeight w:val="330"/>
        </w:trPr>
        <w:tc>
          <w:tcPr>
            <w:tcW w:w="4232" w:type="dxa"/>
            <w:tcBorders>
              <w:top w:val="nil"/>
              <w:left w:val="single" w:sz="4" w:space="0" w:color="auto"/>
              <w:bottom w:val="double" w:sz="6" w:space="0" w:color="auto"/>
              <w:right w:val="single" w:sz="4" w:space="0" w:color="auto"/>
            </w:tcBorders>
            <w:shd w:val="clear" w:color="auto" w:fill="auto"/>
            <w:noWrap/>
            <w:hideMark/>
          </w:tcPr>
          <w:p w:rsidR="00FC5F6D" w:rsidRPr="006366D7" w:rsidRDefault="00FC5F6D" w:rsidP="006366D7">
            <w:pPr>
              <w:spacing w:after="0" w:line="240" w:lineRule="auto"/>
              <w:rPr>
                <w:rFonts w:ascii="Times New Roman" w:eastAsia="Times New Roman" w:hAnsi="Times New Roman" w:cs="Times New Roman"/>
                <w:b/>
                <w:bCs/>
                <w:color w:val="000000"/>
                <w:sz w:val="24"/>
                <w:szCs w:val="24"/>
              </w:rPr>
            </w:pPr>
            <w:r w:rsidRPr="006366D7">
              <w:rPr>
                <w:rFonts w:ascii="Times New Roman" w:eastAsia="Times New Roman" w:hAnsi="Times New Roman" w:cs="Times New Roman"/>
                <w:b/>
                <w:bCs/>
                <w:color w:val="000000"/>
                <w:sz w:val="24"/>
                <w:szCs w:val="24"/>
              </w:rPr>
              <w:t>Rozdiel finančných operácií</w:t>
            </w:r>
          </w:p>
        </w:tc>
        <w:tc>
          <w:tcPr>
            <w:tcW w:w="1521" w:type="dxa"/>
            <w:tcBorders>
              <w:top w:val="nil"/>
              <w:left w:val="nil"/>
              <w:bottom w:val="double" w:sz="6"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b/>
                <w:color w:val="000000"/>
                <w:sz w:val="24"/>
                <w:szCs w:val="24"/>
              </w:rPr>
            </w:pPr>
            <w:r w:rsidRPr="006366D7">
              <w:rPr>
                <w:rFonts w:ascii="Times New Roman" w:hAnsi="Times New Roman" w:cs="Times New Roman"/>
                <w:b/>
                <w:color w:val="000000"/>
                <w:sz w:val="24"/>
                <w:szCs w:val="24"/>
              </w:rPr>
              <w:t>50 000,00</w:t>
            </w:r>
          </w:p>
        </w:tc>
        <w:tc>
          <w:tcPr>
            <w:tcW w:w="1521" w:type="dxa"/>
            <w:tcBorders>
              <w:top w:val="nil"/>
              <w:left w:val="nil"/>
              <w:bottom w:val="double" w:sz="6" w:space="0" w:color="auto"/>
              <w:right w:val="single" w:sz="4" w:space="0" w:color="auto"/>
            </w:tcBorders>
            <w:shd w:val="clear" w:color="auto" w:fill="auto"/>
            <w:noWrap/>
            <w:hideMark/>
          </w:tcPr>
          <w:p w:rsidR="00FC5F6D" w:rsidRPr="006366D7" w:rsidRDefault="00FC5F6D" w:rsidP="006366D7">
            <w:pPr>
              <w:jc w:val="right"/>
              <w:rPr>
                <w:rFonts w:ascii="Times New Roman" w:hAnsi="Times New Roman" w:cs="Times New Roman"/>
                <w:b/>
                <w:color w:val="000000"/>
                <w:sz w:val="24"/>
                <w:szCs w:val="24"/>
              </w:rPr>
            </w:pPr>
            <w:r w:rsidRPr="006366D7">
              <w:rPr>
                <w:rFonts w:ascii="Times New Roman" w:hAnsi="Times New Roman" w:cs="Times New Roman"/>
                <w:b/>
                <w:color w:val="000000"/>
                <w:sz w:val="24"/>
                <w:szCs w:val="24"/>
              </w:rPr>
              <w:t>26 100,00</w:t>
            </w:r>
          </w:p>
        </w:tc>
        <w:tc>
          <w:tcPr>
            <w:tcW w:w="1546" w:type="dxa"/>
            <w:tcBorders>
              <w:top w:val="nil"/>
              <w:left w:val="nil"/>
              <w:bottom w:val="double" w:sz="6" w:space="0" w:color="auto"/>
              <w:right w:val="single" w:sz="4" w:space="0" w:color="auto"/>
            </w:tcBorders>
            <w:shd w:val="clear" w:color="auto" w:fill="auto"/>
            <w:noWrap/>
            <w:hideMark/>
          </w:tcPr>
          <w:p w:rsidR="00FC5F6D" w:rsidRPr="006366D7" w:rsidRDefault="006366D7" w:rsidP="006366D7">
            <w:pPr>
              <w:spacing w:after="0" w:line="240" w:lineRule="auto"/>
              <w:jc w:val="right"/>
              <w:rPr>
                <w:rFonts w:ascii="Times New Roman" w:eastAsia="Times New Roman" w:hAnsi="Times New Roman" w:cs="Times New Roman"/>
                <w:b/>
                <w:bCs/>
                <w:color w:val="000000"/>
                <w:sz w:val="24"/>
                <w:szCs w:val="24"/>
              </w:rPr>
            </w:pPr>
            <w:r w:rsidRPr="006366D7">
              <w:rPr>
                <w:rFonts w:ascii="Times New Roman" w:eastAsia="Times New Roman" w:hAnsi="Times New Roman" w:cs="Times New Roman"/>
                <w:b/>
                <w:bCs/>
                <w:color w:val="000000"/>
                <w:sz w:val="24"/>
                <w:szCs w:val="24"/>
              </w:rPr>
              <w:t>0,00</w:t>
            </w:r>
          </w:p>
        </w:tc>
      </w:tr>
    </w:tbl>
    <w:p w:rsidR="00C220C1" w:rsidRPr="00986B99" w:rsidRDefault="00C220C1" w:rsidP="00D50407">
      <w:pPr>
        <w:spacing w:line="240" w:lineRule="auto"/>
        <w:rPr>
          <w:rFonts w:ascii="Times New Roman" w:hAnsi="Times New Roman" w:cs="Times New Roman"/>
          <w:b/>
          <w:bCs/>
          <w:sz w:val="24"/>
          <w:szCs w:val="24"/>
          <w:highlight w:val="yellow"/>
        </w:rPr>
      </w:pPr>
    </w:p>
    <w:p w:rsidR="00CC058C" w:rsidRPr="00FC5F6D" w:rsidRDefault="00CF7259" w:rsidP="005B047D">
      <w:pPr>
        <w:spacing w:line="240" w:lineRule="auto"/>
        <w:ind w:firstLine="708"/>
        <w:jc w:val="both"/>
        <w:rPr>
          <w:rFonts w:ascii="Times New Roman" w:hAnsi="Times New Roman" w:cs="Times New Roman"/>
          <w:bCs/>
          <w:sz w:val="24"/>
          <w:szCs w:val="24"/>
        </w:rPr>
      </w:pPr>
      <w:r w:rsidRPr="00FC5F6D">
        <w:rPr>
          <w:rFonts w:ascii="Times New Roman" w:hAnsi="Times New Roman" w:cs="Times New Roman"/>
          <w:bCs/>
          <w:sz w:val="24"/>
          <w:szCs w:val="24"/>
        </w:rPr>
        <w:t xml:space="preserve">Podľa § 16 ods. 6 zákona o rozpočtových pravidlách územnej samosprávy sa </w:t>
      </w:r>
      <w:r w:rsidR="000F58B5" w:rsidRPr="00FC5F6D">
        <w:rPr>
          <w:rFonts w:ascii="Times New Roman" w:hAnsi="Times New Roman" w:cs="Times New Roman"/>
          <w:bCs/>
          <w:sz w:val="24"/>
          <w:szCs w:val="24"/>
        </w:rPr>
        <w:t>na</w:t>
      </w:r>
      <w:r w:rsidRPr="00FC5F6D">
        <w:rPr>
          <w:rFonts w:ascii="Times New Roman" w:hAnsi="Times New Roman" w:cs="Times New Roman"/>
          <w:bCs/>
          <w:sz w:val="24"/>
          <w:szCs w:val="24"/>
        </w:rPr>
        <w:t xml:space="preserve"> účely </w:t>
      </w:r>
      <w:r w:rsidR="004A5CCF" w:rsidRPr="00FC5F6D">
        <w:rPr>
          <w:rFonts w:ascii="Times New Roman" w:hAnsi="Times New Roman" w:cs="Times New Roman"/>
          <w:bCs/>
          <w:sz w:val="24"/>
          <w:szCs w:val="24"/>
        </w:rPr>
        <w:t>tvorby peňažných</w:t>
      </w:r>
      <w:r w:rsidR="00FC5F6D" w:rsidRPr="00FC5F6D">
        <w:rPr>
          <w:rFonts w:ascii="Times New Roman" w:hAnsi="Times New Roman" w:cs="Times New Roman"/>
          <w:bCs/>
          <w:sz w:val="24"/>
          <w:szCs w:val="24"/>
        </w:rPr>
        <w:t xml:space="preserve"> </w:t>
      </w:r>
      <w:r w:rsidR="00A67A8D" w:rsidRPr="00FC5F6D">
        <w:rPr>
          <w:rFonts w:ascii="Times New Roman" w:hAnsi="Times New Roman" w:cs="Times New Roman"/>
          <w:bCs/>
          <w:sz w:val="24"/>
          <w:szCs w:val="24"/>
        </w:rPr>
        <w:t>fondov</w:t>
      </w:r>
      <w:r w:rsidR="00FC5F6D" w:rsidRPr="00FC5F6D">
        <w:rPr>
          <w:rFonts w:ascii="Times New Roman" w:hAnsi="Times New Roman" w:cs="Times New Roman"/>
          <w:bCs/>
          <w:sz w:val="24"/>
          <w:szCs w:val="24"/>
        </w:rPr>
        <w:t xml:space="preserve"> </w:t>
      </w:r>
      <w:r w:rsidR="000F58B5" w:rsidRPr="00FC5F6D">
        <w:rPr>
          <w:rFonts w:ascii="Times New Roman" w:hAnsi="Times New Roman" w:cs="Times New Roman"/>
          <w:bCs/>
          <w:sz w:val="24"/>
          <w:szCs w:val="24"/>
        </w:rPr>
        <w:t>pri usporiadaní prebytku rozpočtu obce podľa § 10 ods. 3 písm. a) a b) citovaného zákona z tohto prebytku vylučujú:</w:t>
      </w:r>
    </w:p>
    <w:p w:rsidR="000F58B5" w:rsidRPr="00751B74" w:rsidRDefault="00D50407" w:rsidP="000D7338">
      <w:pPr>
        <w:pStyle w:val="Odsekzoznamu"/>
        <w:numPr>
          <w:ilvl w:val="0"/>
          <w:numId w:val="19"/>
        </w:numPr>
        <w:spacing w:line="240" w:lineRule="auto"/>
        <w:jc w:val="both"/>
        <w:rPr>
          <w:rFonts w:ascii="Times New Roman" w:hAnsi="Times New Roman" w:cs="Times New Roman"/>
          <w:bCs/>
          <w:sz w:val="24"/>
          <w:szCs w:val="24"/>
        </w:rPr>
      </w:pPr>
      <w:r w:rsidRPr="00751B74">
        <w:rPr>
          <w:rFonts w:ascii="Times New Roman" w:hAnsi="Times New Roman" w:cs="Times New Roman"/>
          <w:bCs/>
          <w:sz w:val="24"/>
          <w:szCs w:val="24"/>
        </w:rPr>
        <w:t>n</w:t>
      </w:r>
      <w:r w:rsidR="000F58B5" w:rsidRPr="00751B74">
        <w:rPr>
          <w:rFonts w:ascii="Times New Roman" w:hAnsi="Times New Roman" w:cs="Times New Roman"/>
          <w:bCs/>
          <w:sz w:val="24"/>
          <w:szCs w:val="24"/>
        </w:rPr>
        <w:t xml:space="preserve">evyčerpané </w:t>
      </w:r>
      <w:r w:rsidR="00A10E7C" w:rsidRPr="00751B74">
        <w:rPr>
          <w:rFonts w:ascii="Times New Roman" w:hAnsi="Times New Roman" w:cs="Times New Roman"/>
          <w:bCs/>
          <w:sz w:val="24"/>
          <w:szCs w:val="24"/>
        </w:rPr>
        <w:t xml:space="preserve">prostriedky poskytnuté obci </w:t>
      </w:r>
      <w:r w:rsidR="00814FDF" w:rsidRPr="00751B74">
        <w:rPr>
          <w:rFonts w:ascii="Times New Roman" w:hAnsi="Times New Roman" w:cs="Times New Roman"/>
          <w:bCs/>
          <w:sz w:val="24"/>
          <w:szCs w:val="24"/>
        </w:rPr>
        <w:t xml:space="preserve">z Úradu práce sociálnych vecí a rodiny ako príspevok na stravu ZŠ a MŠ v celkovej výške </w:t>
      </w:r>
      <w:r w:rsidR="00751B74" w:rsidRPr="00751B74">
        <w:rPr>
          <w:rFonts w:ascii="Times New Roman" w:hAnsi="Times New Roman" w:cs="Times New Roman"/>
          <w:bCs/>
          <w:sz w:val="24"/>
          <w:szCs w:val="24"/>
        </w:rPr>
        <w:t>1.207,20 eur,</w:t>
      </w:r>
    </w:p>
    <w:p w:rsidR="000D7338" w:rsidRPr="00751B74" w:rsidRDefault="000D7338" w:rsidP="000D7338">
      <w:pPr>
        <w:pStyle w:val="Odsekzoznamu"/>
        <w:numPr>
          <w:ilvl w:val="0"/>
          <w:numId w:val="19"/>
        </w:numPr>
        <w:spacing w:line="240" w:lineRule="auto"/>
        <w:jc w:val="both"/>
        <w:rPr>
          <w:rFonts w:ascii="Times New Roman" w:hAnsi="Times New Roman" w:cs="Times New Roman"/>
          <w:bCs/>
          <w:sz w:val="24"/>
          <w:szCs w:val="24"/>
        </w:rPr>
      </w:pPr>
      <w:r w:rsidRPr="00751B74">
        <w:rPr>
          <w:rFonts w:ascii="Times New Roman" w:hAnsi="Times New Roman" w:cs="Times New Roman"/>
          <w:bCs/>
          <w:sz w:val="24"/>
          <w:szCs w:val="24"/>
        </w:rPr>
        <w:t xml:space="preserve">nevyčerpané prostriedky poskytnuté obci zo Štatistického úradu SR na sčítanie obyvateľstva v celkovej výške </w:t>
      </w:r>
      <w:r w:rsidR="001A325B">
        <w:rPr>
          <w:rFonts w:ascii="Times New Roman" w:hAnsi="Times New Roman" w:cs="Times New Roman"/>
          <w:bCs/>
          <w:sz w:val="24"/>
          <w:szCs w:val="24"/>
        </w:rPr>
        <w:t>2.162,38 eur,</w:t>
      </w:r>
    </w:p>
    <w:p w:rsidR="00B3094D" w:rsidRPr="00FC5F6D" w:rsidRDefault="00814FDF" w:rsidP="000D7338">
      <w:pPr>
        <w:spacing w:line="240" w:lineRule="auto"/>
        <w:jc w:val="both"/>
        <w:rPr>
          <w:rFonts w:ascii="Times New Roman" w:hAnsi="Times New Roman" w:cs="Times New Roman"/>
          <w:bCs/>
          <w:sz w:val="24"/>
          <w:szCs w:val="24"/>
        </w:rPr>
      </w:pPr>
      <w:r w:rsidRPr="001A325B">
        <w:rPr>
          <w:rFonts w:ascii="Times New Roman" w:hAnsi="Times New Roman" w:cs="Times New Roman"/>
          <w:bCs/>
          <w:sz w:val="24"/>
          <w:szCs w:val="24"/>
        </w:rPr>
        <w:t xml:space="preserve">ktoré podliehajú povinnému zúčtovaniu so ŠR podľa </w:t>
      </w:r>
      <w:r w:rsidR="000F58B5" w:rsidRPr="001A325B">
        <w:rPr>
          <w:rFonts w:ascii="Times New Roman" w:hAnsi="Times New Roman" w:cs="Times New Roman"/>
          <w:bCs/>
          <w:sz w:val="24"/>
          <w:szCs w:val="24"/>
        </w:rPr>
        <w:t xml:space="preserve"> § 8 ods. </w:t>
      </w:r>
      <w:r w:rsidRPr="001A325B">
        <w:rPr>
          <w:rFonts w:ascii="Times New Roman" w:hAnsi="Times New Roman" w:cs="Times New Roman"/>
          <w:bCs/>
          <w:sz w:val="24"/>
          <w:szCs w:val="24"/>
        </w:rPr>
        <w:t>7</w:t>
      </w:r>
      <w:r w:rsidR="000F58B5" w:rsidRPr="001A325B">
        <w:rPr>
          <w:rFonts w:ascii="Times New Roman" w:hAnsi="Times New Roman" w:cs="Times New Roman"/>
          <w:bCs/>
          <w:sz w:val="24"/>
          <w:szCs w:val="24"/>
        </w:rPr>
        <w:t xml:space="preserve"> zákona č. 523/2004 Z. z. o rozpočtových pravidlách verejnej správy.</w:t>
      </w:r>
      <w:r w:rsidRPr="001A325B">
        <w:rPr>
          <w:rFonts w:ascii="Times New Roman" w:hAnsi="Times New Roman" w:cs="Times New Roman"/>
          <w:bCs/>
          <w:sz w:val="24"/>
          <w:szCs w:val="24"/>
        </w:rPr>
        <w:t xml:space="preserve"> Nevyčerpané prostriedky boli vrátené do konca marca </w:t>
      </w:r>
      <w:r w:rsidR="008F5B05" w:rsidRPr="001A325B">
        <w:rPr>
          <w:rFonts w:ascii="Times New Roman" w:hAnsi="Times New Roman" w:cs="Times New Roman"/>
          <w:bCs/>
          <w:sz w:val="24"/>
          <w:szCs w:val="24"/>
        </w:rPr>
        <w:t>2021</w:t>
      </w:r>
      <w:r w:rsidRPr="001A325B">
        <w:rPr>
          <w:rFonts w:ascii="Times New Roman" w:hAnsi="Times New Roman" w:cs="Times New Roman"/>
          <w:bCs/>
          <w:sz w:val="24"/>
          <w:szCs w:val="24"/>
        </w:rPr>
        <w:t>.</w:t>
      </w:r>
    </w:p>
    <w:p w:rsidR="000F58B5" w:rsidRPr="00751B74" w:rsidRDefault="000F58B5" w:rsidP="000D7338">
      <w:pPr>
        <w:spacing w:line="240" w:lineRule="auto"/>
        <w:jc w:val="both"/>
        <w:rPr>
          <w:rFonts w:ascii="Times New Roman" w:hAnsi="Times New Roman" w:cs="Times New Roman"/>
          <w:bCs/>
          <w:sz w:val="24"/>
          <w:szCs w:val="24"/>
        </w:rPr>
      </w:pPr>
      <w:r w:rsidRPr="00751B74">
        <w:rPr>
          <w:rFonts w:ascii="Times New Roman" w:hAnsi="Times New Roman" w:cs="Times New Roman"/>
          <w:bCs/>
          <w:sz w:val="24"/>
          <w:szCs w:val="24"/>
        </w:rPr>
        <w:tab/>
      </w:r>
      <w:r w:rsidRPr="00751B74">
        <w:rPr>
          <w:rFonts w:ascii="Times New Roman" w:hAnsi="Times New Roman" w:cs="Times New Roman"/>
          <w:b/>
          <w:bCs/>
          <w:sz w:val="24"/>
          <w:szCs w:val="24"/>
        </w:rPr>
        <w:t xml:space="preserve">Prebytok rozpočtu obce v sume </w:t>
      </w:r>
      <w:r w:rsidR="00751B74" w:rsidRPr="00751B74">
        <w:rPr>
          <w:rFonts w:ascii="Times New Roman" w:hAnsi="Times New Roman" w:cs="Times New Roman"/>
          <w:b/>
          <w:bCs/>
          <w:sz w:val="24"/>
          <w:szCs w:val="24"/>
        </w:rPr>
        <w:t>19.775,18 eur</w:t>
      </w:r>
      <w:r w:rsidRPr="00751B74">
        <w:rPr>
          <w:rFonts w:ascii="Times New Roman" w:hAnsi="Times New Roman" w:cs="Times New Roman"/>
          <w:bCs/>
          <w:sz w:val="24"/>
          <w:szCs w:val="24"/>
        </w:rPr>
        <w:t xml:space="preserve"> zistený podľa ustanovenia § 10 ods. 3 písm. a) a b) zákona o rozpočtových pravidlách územnej samosprávy upravený </w:t>
      </w:r>
      <w:r w:rsidR="00491788" w:rsidRPr="00751B74">
        <w:rPr>
          <w:rFonts w:ascii="Times New Roman" w:hAnsi="Times New Roman" w:cs="Times New Roman"/>
          <w:bCs/>
          <w:sz w:val="24"/>
          <w:szCs w:val="24"/>
        </w:rPr>
        <w:t xml:space="preserve">o nevyčerpané </w:t>
      </w:r>
      <w:r w:rsidR="00491788" w:rsidRPr="00751B74">
        <w:rPr>
          <w:rFonts w:ascii="Times New Roman" w:hAnsi="Times New Roman" w:cs="Times New Roman"/>
          <w:bCs/>
          <w:sz w:val="24"/>
          <w:szCs w:val="24"/>
        </w:rPr>
        <w:lastRenderedPageBreak/>
        <w:t xml:space="preserve">prostriedky </w:t>
      </w:r>
      <w:r w:rsidR="00814FDF" w:rsidRPr="00751B74">
        <w:rPr>
          <w:rFonts w:ascii="Times New Roman" w:hAnsi="Times New Roman" w:cs="Times New Roman"/>
          <w:bCs/>
          <w:sz w:val="24"/>
          <w:szCs w:val="24"/>
        </w:rPr>
        <w:t xml:space="preserve">poskytnuté obci z Úradu práce sociálnych vecí a rodiny ako príspevok na stravu ZŠ a MŠ v celkovej výške </w:t>
      </w:r>
      <w:r w:rsidR="00751B74" w:rsidRPr="00751B74">
        <w:rPr>
          <w:rFonts w:ascii="Times New Roman" w:hAnsi="Times New Roman" w:cs="Times New Roman"/>
          <w:bCs/>
          <w:sz w:val="24"/>
          <w:szCs w:val="24"/>
        </w:rPr>
        <w:t xml:space="preserve">1.207,20 eur a Štatistického úradu SR na sčítanie obyvateľstva vo výške 2.162,38 eur </w:t>
      </w:r>
      <w:r w:rsidR="00491788" w:rsidRPr="00751B74">
        <w:rPr>
          <w:rFonts w:ascii="Times New Roman" w:hAnsi="Times New Roman" w:cs="Times New Roman"/>
          <w:bCs/>
          <w:sz w:val="24"/>
          <w:szCs w:val="24"/>
        </w:rPr>
        <w:t>navrhujeme použiť na:</w:t>
      </w:r>
    </w:p>
    <w:p w:rsidR="00491788" w:rsidRPr="00751B74" w:rsidRDefault="00491788" w:rsidP="000D7338">
      <w:pPr>
        <w:pStyle w:val="Odsekzoznamu"/>
        <w:numPr>
          <w:ilvl w:val="0"/>
          <w:numId w:val="19"/>
        </w:numPr>
        <w:spacing w:line="240" w:lineRule="auto"/>
        <w:jc w:val="both"/>
        <w:rPr>
          <w:rFonts w:ascii="Times New Roman" w:hAnsi="Times New Roman" w:cs="Times New Roman"/>
          <w:bCs/>
          <w:sz w:val="24"/>
          <w:szCs w:val="24"/>
        </w:rPr>
      </w:pPr>
      <w:r w:rsidRPr="00751B74">
        <w:rPr>
          <w:rFonts w:ascii="Times New Roman" w:hAnsi="Times New Roman" w:cs="Times New Roman"/>
          <w:bCs/>
          <w:sz w:val="24"/>
          <w:szCs w:val="24"/>
        </w:rPr>
        <w:t>tvorbu rezervného fondu vo výške 10 %, t.j.</w:t>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00751B74" w:rsidRPr="00751B74">
        <w:rPr>
          <w:rFonts w:ascii="Times New Roman" w:hAnsi="Times New Roman" w:cs="Times New Roman"/>
          <w:bCs/>
          <w:sz w:val="24"/>
          <w:szCs w:val="24"/>
        </w:rPr>
        <w:t>1.977,52 eur</w:t>
      </w:r>
      <w:r w:rsidRPr="00751B74">
        <w:rPr>
          <w:rFonts w:ascii="Times New Roman" w:hAnsi="Times New Roman" w:cs="Times New Roman"/>
          <w:bCs/>
          <w:sz w:val="24"/>
          <w:szCs w:val="24"/>
        </w:rPr>
        <w:t>,</w:t>
      </w:r>
    </w:p>
    <w:p w:rsidR="00BB14A4" w:rsidRPr="00751B74" w:rsidRDefault="00491788" w:rsidP="000D7338">
      <w:pPr>
        <w:pStyle w:val="Odsekzoznamu"/>
        <w:numPr>
          <w:ilvl w:val="0"/>
          <w:numId w:val="19"/>
        </w:numPr>
        <w:spacing w:line="240" w:lineRule="auto"/>
        <w:jc w:val="both"/>
        <w:rPr>
          <w:rFonts w:ascii="Times New Roman" w:hAnsi="Times New Roman" w:cs="Times New Roman"/>
          <w:bCs/>
          <w:sz w:val="24"/>
          <w:szCs w:val="24"/>
        </w:rPr>
      </w:pPr>
      <w:r w:rsidRPr="00751B74">
        <w:rPr>
          <w:rFonts w:ascii="Times New Roman" w:hAnsi="Times New Roman" w:cs="Times New Roman"/>
          <w:bCs/>
          <w:sz w:val="24"/>
          <w:szCs w:val="24"/>
        </w:rPr>
        <w:t xml:space="preserve">tvorbu </w:t>
      </w:r>
      <w:r w:rsidR="007D530A" w:rsidRPr="00751B74">
        <w:rPr>
          <w:rFonts w:ascii="Times New Roman" w:hAnsi="Times New Roman" w:cs="Times New Roman"/>
          <w:bCs/>
          <w:sz w:val="24"/>
          <w:szCs w:val="24"/>
        </w:rPr>
        <w:t>fondov</w:t>
      </w:r>
      <w:r w:rsidR="00EF6F02" w:rsidRPr="00751B74">
        <w:rPr>
          <w:rFonts w:ascii="Times New Roman" w:hAnsi="Times New Roman" w:cs="Times New Roman"/>
          <w:bCs/>
          <w:sz w:val="24"/>
          <w:szCs w:val="24"/>
        </w:rPr>
        <w:t xml:space="preserve"> na údržbu a obnovu majetku obce</w:t>
      </w:r>
      <w:r w:rsidR="007D530A" w:rsidRPr="00751B74">
        <w:rPr>
          <w:rFonts w:ascii="Times New Roman" w:hAnsi="Times New Roman" w:cs="Times New Roman"/>
          <w:bCs/>
          <w:sz w:val="24"/>
          <w:szCs w:val="24"/>
        </w:rPr>
        <w:tab/>
      </w:r>
      <w:r w:rsidR="00751B74" w:rsidRPr="00751B74">
        <w:rPr>
          <w:rFonts w:ascii="Times New Roman" w:hAnsi="Times New Roman" w:cs="Times New Roman"/>
          <w:bCs/>
          <w:sz w:val="24"/>
          <w:szCs w:val="24"/>
        </w:rPr>
        <w:tab/>
        <w:t xml:space="preserve">          17.797,66 eur.</w:t>
      </w:r>
    </w:p>
    <w:p w:rsidR="00491788" w:rsidRPr="006366D7" w:rsidRDefault="00491788" w:rsidP="00BB14A4">
      <w:pPr>
        <w:spacing w:line="240" w:lineRule="auto"/>
        <w:rPr>
          <w:rFonts w:ascii="Times New Roman" w:hAnsi="Times New Roman" w:cs="Times New Roman"/>
          <w:bCs/>
          <w:sz w:val="24"/>
          <w:szCs w:val="24"/>
        </w:rPr>
      </w:pPr>
      <w:r w:rsidRPr="006366D7">
        <w:rPr>
          <w:rFonts w:ascii="Times New Roman" w:hAnsi="Times New Roman" w:cs="Times New Roman"/>
          <w:bCs/>
          <w:sz w:val="24"/>
          <w:szCs w:val="24"/>
        </w:rPr>
        <w:tab/>
      </w:r>
      <w:r w:rsidRPr="006366D7">
        <w:rPr>
          <w:rFonts w:ascii="Times New Roman" w:hAnsi="Times New Roman" w:cs="Times New Roman"/>
          <w:bCs/>
          <w:sz w:val="24"/>
          <w:szCs w:val="24"/>
        </w:rPr>
        <w:tab/>
      </w:r>
      <w:r w:rsidRPr="006366D7">
        <w:rPr>
          <w:rFonts w:ascii="Times New Roman" w:hAnsi="Times New Roman" w:cs="Times New Roman"/>
          <w:bCs/>
          <w:sz w:val="24"/>
          <w:szCs w:val="24"/>
        </w:rPr>
        <w:tab/>
      </w:r>
      <w:r w:rsidRPr="006366D7">
        <w:rPr>
          <w:rFonts w:ascii="Times New Roman" w:hAnsi="Times New Roman" w:cs="Times New Roman"/>
          <w:bCs/>
          <w:sz w:val="24"/>
          <w:szCs w:val="24"/>
        </w:rPr>
        <w:tab/>
      </w:r>
    </w:p>
    <w:p w:rsidR="006F525D" w:rsidRPr="006366D7" w:rsidRDefault="005C5AA7" w:rsidP="00FE18B9">
      <w:pPr>
        <w:spacing w:line="240" w:lineRule="auto"/>
        <w:rPr>
          <w:rFonts w:ascii="Times New Roman" w:hAnsi="Times New Roman" w:cs="Times New Roman"/>
          <w:b/>
          <w:bCs/>
          <w:sz w:val="24"/>
          <w:szCs w:val="24"/>
        </w:rPr>
      </w:pPr>
      <w:r w:rsidRPr="006366D7">
        <w:rPr>
          <w:rFonts w:ascii="Times New Roman" w:hAnsi="Times New Roman" w:cs="Times New Roman"/>
          <w:b/>
          <w:bCs/>
          <w:sz w:val="24"/>
          <w:szCs w:val="24"/>
        </w:rPr>
        <w:t>Návrh tvorby</w:t>
      </w:r>
      <w:r w:rsidR="00D50407" w:rsidRPr="006366D7">
        <w:rPr>
          <w:rFonts w:ascii="Times New Roman" w:hAnsi="Times New Roman" w:cs="Times New Roman"/>
          <w:b/>
          <w:bCs/>
          <w:sz w:val="24"/>
          <w:szCs w:val="24"/>
        </w:rPr>
        <w:t xml:space="preserve"> a použitia</w:t>
      </w:r>
      <w:r w:rsidR="00F8203A" w:rsidRPr="006366D7">
        <w:rPr>
          <w:rFonts w:ascii="Times New Roman" w:hAnsi="Times New Roman" w:cs="Times New Roman"/>
          <w:b/>
          <w:bCs/>
          <w:sz w:val="24"/>
          <w:szCs w:val="24"/>
        </w:rPr>
        <w:t xml:space="preserve"> fondov</w:t>
      </w:r>
    </w:p>
    <w:p w:rsidR="00F8203A" w:rsidRPr="006366D7" w:rsidRDefault="00F8203A" w:rsidP="00FE18B9">
      <w:pPr>
        <w:spacing w:line="240" w:lineRule="auto"/>
        <w:rPr>
          <w:rFonts w:ascii="Times New Roman" w:hAnsi="Times New Roman" w:cs="Times New Roman"/>
          <w:b/>
          <w:bCs/>
          <w:sz w:val="24"/>
          <w:szCs w:val="24"/>
        </w:rPr>
      </w:pPr>
      <w:r w:rsidRPr="006366D7">
        <w:rPr>
          <w:rFonts w:ascii="Times New Roman" w:hAnsi="Times New Roman" w:cs="Times New Roman"/>
          <w:b/>
          <w:bCs/>
          <w:sz w:val="24"/>
          <w:szCs w:val="24"/>
        </w:rPr>
        <w:t>Peňažn</w:t>
      </w:r>
      <w:r w:rsidR="000D7338">
        <w:rPr>
          <w:rFonts w:ascii="Times New Roman" w:hAnsi="Times New Roman" w:cs="Times New Roman"/>
          <w:b/>
          <w:bCs/>
          <w:sz w:val="24"/>
          <w:szCs w:val="24"/>
        </w:rPr>
        <w:t>é fondy obce tvorené</w:t>
      </w:r>
      <w:r w:rsidRPr="006366D7">
        <w:rPr>
          <w:rFonts w:ascii="Times New Roman" w:hAnsi="Times New Roman" w:cs="Times New Roman"/>
          <w:b/>
          <w:bCs/>
          <w:sz w:val="24"/>
          <w:szCs w:val="24"/>
        </w:rPr>
        <w:t xml:space="preserve"> z prebytku hospodárenia</w:t>
      </w:r>
    </w:p>
    <w:p w:rsidR="00EF6F02" w:rsidRPr="00751B74" w:rsidRDefault="00F8203A" w:rsidP="0026086E">
      <w:pPr>
        <w:spacing w:after="0" w:line="240" w:lineRule="auto"/>
        <w:rPr>
          <w:rFonts w:ascii="Times New Roman" w:hAnsi="Times New Roman" w:cs="Times New Roman"/>
          <w:b/>
          <w:bCs/>
          <w:i/>
          <w:sz w:val="24"/>
          <w:szCs w:val="24"/>
        </w:rPr>
      </w:pPr>
      <w:r w:rsidRPr="00751B74">
        <w:rPr>
          <w:rFonts w:ascii="Times New Roman" w:hAnsi="Times New Roman" w:cs="Times New Roman"/>
          <w:b/>
          <w:bCs/>
          <w:i/>
          <w:sz w:val="24"/>
          <w:szCs w:val="24"/>
        </w:rPr>
        <w:t>PS k 1.1.</w:t>
      </w:r>
      <w:r w:rsidR="008F5B05" w:rsidRPr="00751B74">
        <w:rPr>
          <w:rFonts w:ascii="Times New Roman" w:hAnsi="Times New Roman" w:cs="Times New Roman"/>
          <w:b/>
          <w:bCs/>
          <w:i/>
          <w:sz w:val="24"/>
          <w:szCs w:val="24"/>
        </w:rPr>
        <w:t>2020</w:t>
      </w:r>
      <w:r w:rsidRPr="00751B74">
        <w:rPr>
          <w:rFonts w:ascii="Times New Roman" w:hAnsi="Times New Roman" w:cs="Times New Roman"/>
          <w:b/>
          <w:bCs/>
          <w:i/>
          <w:sz w:val="24"/>
          <w:szCs w:val="24"/>
        </w:rPr>
        <w:tab/>
      </w:r>
      <w:r w:rsidRPr="00751B74">
        <w:rPr>
          <w:rFonts w:ascii="Times New Roman" w:hAnsi="Times New Roman" w:cs="Times New Roman"/>
          <w:b/>
          <w:bCs/>
          <w:i/>
          <w:sz w:val="24"/>
          <w:szCs w:val="24"/>
        </w:rPr>
        <w:tab/>
      </w:r>
      <w:r w:rsidRPr="00751B74">
        <w:rPr>
          <w:rFonts w:ascii="Times New Roman" w:hAnsi="Times New Roman" w:cs="Times New Roman"/>
          <w:b/>
          <w:bCs/>
          <w:i/>
          <w:sz w:val="24"/>
          <w:szCs w:val="24"/>
        </w:rPr>
        <w:tab/>
      </w:r>
      <w:r w:rsidRPr="00751B74">
        <w:rPr>
          <w:rFonts w:ascii="Times New Roman" w:hAnsi="Times New Roman" w:cs="Times New Roman"/>
          <w:b/>
          <w:bCs/>
          <w:i/>
          <w:sz w:val="24"/>
          <w:szCs w:val="24"/>
        </w:rPr>
        <w:tab/>
      </w:r>
      <w:r w:rsidRPr="00751B74">
        <w:rPr>
          <w:rFonts w:ascii="Times New Roman" w:hAnsi="Times New Roman" w:cs="Times New Roman"/>
          <w:b/>
          <w:bCs/>
          <w:i/>
          <w:sz w:val="24"/>
          <w:szCs w:val="24"/>
        </w:rPr>
        <w:tab/>
      </w:r>
      <w:r w:rsidRPr="00751B74">
        <w:rPr>
          <w:rFonts w:ascii="Times New Roman" w:hAnsi="Times New Roman" w:cs="Times New Roman"/>
          <w:b/>
          <w:bCs/>
          <w:i/>
          <w:sz w:val="24"/>
          <w:szCs w:val="24"/>
        </w:rPr>
        <w:tab/>
      </w:r>
      <w:r w:rsidR="005C5AA7" w:rsidRPr="00751B74">
        <w:rPr>
          <w:rFonts w:ascii="Times New Roman" w:hAnsi="Times New Roman" w:cs="Times New Roman"/>
          <w:b/>
          <w:bCs/>
          <w:i/>
          <w:sz w:val="24"/>
          <w:szCs w:val="24"/>
        </w:rPr>
        <w:tab/>
      </w:r>
      <w:r w:rsidR="00751B74">
        <w:rPr>
          <w:rFonts w:ascii="Times New Roman" w:hAnsi="Times New Roman" w:cs="Times New Roman"/>
          <w:b/>
          <w:bCs/>
          <w:i/>
          <w:sz w:val="24"/>
          <w:szCs w:val="24"/>
        </w:rPr>
        <w:tab/>
      </w:r>
      <w:r w:rsidR="00751B74">
        <w:rPr>
          <w:rFonts w:ascii="Times New Roman" w:hAnsi="Times New Roman" w:cs="Times New Roman"/>
          <w:b/>
          <w:bCs/>
          <w:i/>
          <w:sz w:val="24"/>
          <w:szCs w:val="24"/>
        </w:rPr>
        <w:tab/>
        <w:t xml:space="preserve"> 287.623,11 eur</w:t>
      </w:r>
      <w:r w:rsidR="0075451E" w:rsidRPr="00751B74">
        <w:rPr>
          <w:rFonts w:ascii="Times New Roman" w:hAnsi="Times New Roman" w:cs="Times New Roman"/>
          <w:b/>
          <w:bCs/>
          <w:i/>
          <w:sz w:val="24"/>
          <w:szCs w:val="24"/>
        </w:rPr>
        <w:t xml:space="preserve"> </w:t>
      </w:r>
    </w:p>
    <w:p w:rsidR="00EF6F02" w:rsidRPr="00751B74" w:rsidRDefault="00EF6F02" w:rsidP="0026086E">
      <w:pPr>
        <w:spacing w:after="0" w:line="240" w:lineRule="auto"/>
        <w:rPr>
          <w:rFonts w:ascii="Times New Roman" w:hAnsi="Times New Roman" w:cs="Times New Roman"/>
          <w:bCs/>
          <w:sz w:val="24"/>
          <w:szCs w:val="24"/>
        </w:rPr>
      </w:pPr>
      <w:r w:rsidRPr="00751B74">
        <w:rPr>
          <w:rFonts w:ascii="Times New Roman" w:hAnsi="Times New Roman" w:cs="Times New Roman"/>
          <w:bCs/>
          <w:sz w:val="24"/>
          <w:szCs w:val="24"/>
        </w:rPr>
        <w:t xml:space="preserve">Z toho Fond na údržbu </w:t>
      </w:r>
      <w:r w:rsidR="00751B74">
        <w:rPr>
          <w:rFonts w:ascii="Times New Roman" w:hAnsi="Times New Roman" w:cs="Times New Roman"/>
          <w:bCs/>
          <w:sz w:val="24"/>
          <w:szCs w:val="24"/>
        </w:rPr>
        <w:t>a obnovu majetku obce</w:t>
      </w:r>
      <w:r w:rsidR="00751B74">
        <w:rPr>
          <w:rFonts w:ascii="Times New Roman" w:hAnsi="Times New Roman" w:cs="Times New Roman"/>
          <w:bCs/>
          <w:sz w:val="24"/>
          <w:szCs w:val="24"/>
        </w:rPr>
        <w:tab/>
      </w:r>
      <w:r w:rsidR="00751B74">
        <w:rPr>
          <w:rFonts w:ascii="Times New Roman" w:hAnsi="Times New Roman" w:cs="Times New Roman"/>
          <w:bCs/>
          <w:sz w:val="24"/>
          <w:szCs w:val="24"/>
        </w:rPr>
        <w:tab/>
      </w:r>
      <w:r w:rsidR="00751B74">
        <w:rPr>
          <w:rFonts w:ascii="Times New Roman" w:hAnsi="Times New Roman" w:cs="Times New Roman"/>
          <w:bCs/>
          <w:sz w:val="24"/>
          <w:szCs w:val="24"/>
        </w:rPr>
        <w:tab/>
      </w:r>
      <w:r w:rsidR="00751B74">
        <w:rPr>
          <w:rFonts w:ascii="Times New Roman" w:hAnsi="Times New Roman" w:cs="Times New Roman"/>
          <w:bCs/>
          <w:sz w:val="24"/>
          <w:szCs w:val="24"/>
        </w:rPr>
        <w:tab/>
        <w:t xml:space="preserve">  96.369,49 eur</w:t>
      </w:r>
    </w:p>
    <w:p w:rsidR="00EF6F02" w:rsidRPr="00751B74" w:rsidRDefault="005C5AA7" w:rsidP="0026086E">
      <w:pPr>
        <w:spacing w:after="0" w:line="240" w:lineRule="auto"/>
        <w:rPr>
          <w:rFonts w:ascii="Times New Roman" w:hAnsi="Times New Roman" w:cs="Times New Roman"/>
          <w:bCs/>
          <w:sz w:val="24"/>
          <w:szCs w:val="24"/>
        </w:rPr>
      </w:pPr>
      <w:r w:rsidRPr="00751B74">
        <w:rPr>
          <w:rFonts w:ascii="Times New Roman" w:hAnsi="Times New Roman" w:cs="Times New Roman"/>
          <w:bCs/>
          <w:sz w:val="24"/>
          <w:szCs w:val="24"/>
        </w:rPr>
        <w:t xml:space="preserve">+ </w:t>
      </w:r>
      <w:r w:rsidR="00820C6D" w:rsidRPr="00751B74">
        <w:rPr>
          <w:rFonts w:ascii="Times New Roman" w:hAnsi="Times New Roman" w:cs="Times New Roman"/>
          <w:bCs/>
          <w:sz w:val="24"/>
          <w:szCs w:val="24"/>
        </w:rPr>
        <w:t xml:space="preserve">Tvorba </w:t>
      </w:r>
      <w:r w:rsidR="00EF6F02" w:rsidRPr="00751B74">
        <w:rPr>
          <w:rFonts w:ascii="Times New Roman" w:hAnsi="Times New Roman" w:cs="Times New Roman"/>
          <w:bCs/>
          <w:sz w:val="24"/>
          <w:szCs w:val="24"/>
        </w:rPr>
        <w:t xml:space="preserve">fondu na údržbu a obnovu majetku obce </w:t>
      </w:r>
      <w:r w:rsidR="00751B74">
        <w:rPr>
          <w:rFonts w:ascii="Times New Roman" w:hAnsi="Times New Roman" w:cs="Times New Roman"/>
          <w:bCs/>
          <w:sz w:val="24"/>
          <w:szCs w:val="24"/>
        </w:rPr>
        <w:tab/>
      </w:r>
      <w:r w:rsidR="00751B74">
        <w:rPr>
          <w:rFonts w:ascii="Times New Roman" w:hAnsi="Times New Roman" w:cs="Times New Roman"/>
          <w:bCs/>
          <w:sz w:val="24"/>
          <w:szCs w:val="24"/>
        </w:rPr>
        <w:tab/>
      </w:r>
      <w:r w:rsidR="00751B74">
        <w:rPr>
          <w:rFonts w:ascii="Times New Roman" w:hAnsi="Times New Roman" w:cs="Times New Roman"/>
          <w:bCs/>
          <w:sz w:val="24"/>
          <w:szCs w:val="24"/>
        </w:rPr>
        <w:tab/>
      </w:r>
      <w:r w:rsidR="00751B74">
        <w:rPr>
          <w:rFonts w:ascii="Times New Roman" w:hAnsi="Times New Roman" w:cs="Times New Roman"/>
          <w:bCs/>
          <w:sz w:val="24"/>
          <w:szCs w:val="24"/>
        </w:rPr>
        <w:tab/>
        <w:t>+17.797,66 eur</w:t>
      </w:r>
    </w:p>
    <w:p w:rsidR="0026086E" w:rsidRPr="00751B74" w:rsidRDefault="00820C6D" w:rsidP="0026086E">
      <w:pPr>
        <w:spacing w:after="0" w:line="240" w:lineRule="auto"/>
        <w:rPr>
          <w:rFonts w:ascii="Times New Roman" w:hAnsi="Times New Roman" w:cs="Times New Roman"/>
          <w:bCs/>
          <w:sz w:val="24"/>
          <w:szCs w:val="24"/>
        </w:rPr>
      </w:pPr>
      <w:r w:rsidRPr="00751B74">
        <w:rPr>
          <w:rFonts w:ascii="Times New Roman" w:hAnsi="Times New Roman" w:cs="Times New Roman"/>
          <w:bCs/>
          <w:sz w:val="24"/>
          <w:szCs w:val="24"/>
        </w:rPr>
        <w:t xml:space="preserve">z </w:t>
      </w:r>
      <w:r w:rsidR="005C5AA7" w:rsidRPr="00751B74">
        <w:rPr>
          <w:rFonts w:ascii="Times New Roman" w:hAnsi="Times New Roman" w:cs="Times New Roman"/>
          <w:bCs/>
          <w:sz w:val="24"/>
          <w:szCs w:val="24"/>
        </w:rPr>
        <w:t>prebytku hospodáreni</w:t>
      </w:r>
      <w:r w:rsidR="00866F1C" w:rsidRPr="00751B74">
        <w:rPr>
          <w:rFonts w:ascii="Times New Roman" w:hAnsi="Times New Roman" w:cs="Times New Roman"/>
          <w:bCs/>
          <w:sz w:val="24"/>
          <w:szCs w:val="24"/>
        </w:rPr>
        <w:t>a</w:t>
      </w:r>
      <w:r w:rsidR="00751B74" w:rsidRPr="00751B74">
        <w:rPr>
          <w:rFonts w:ascii="Times New Roman" w:hAnsi="Times New Roman" w:cs="Times New Roman"/>
          <w:bCs/>
          <w:sz w:val="24"/>
          <w:szCs w:val="24"/>
        </w:rPr>
        <w:t xml:space="preserve"> </w:t>
      </w:r>
      <w:r w:rsidR="00866F1C" w:rsidRPr="00751B74">
        <w:rPr>
          <w:rFonts w:ascii="Times New Roman" w:hAnsi="Times New Roman" w:cs="Times New Roman"/>
          <w:bCs/>
          <w:sz w:val="24"/>
          <w:szCs w:val="24"/>
        </w:rPr>
        <w:t xml:space="preserve">za rok </w:t>
      </w:r>
      <w:r w:rsidR="008F5B05" w:rsidRPr="00751B74">
        <w:rPr>
          <w:rFonts w:ascii="Times New Roman" w:hAnsi="Times New Roman" w:cs="Times New Roman"/>
          <w:bCs/>
          <w:sz w:val="24"/>
          <w:szCs w:val="24"/>
        </w:rPr>
        <w:t>2020</w:t>
      </w:r>
      <w:r w:rsidR="00EF6F02" w:rsidRPr="00751B74">
        <w:rPr>
          <w:rFonts w:ascii="Times New Roman" w:hAnsi="Times New Roman" w:cs="Times New Roman"/>
          <w:bCs/>
          <w:sz w:val="24"/>
          <w:szCs w:val="24"/>
        </w:rPr>
        <w:tab/>
      </w:r>
      <w:r w:rsidR="00EF6F02" w:rsidRPr="00751B74">
        <w:rPr>
          <w:rFonts w:ascii="Times New Roman" w:hAnsi="Times New Roman" w:cs="Times New Roman"/>
          <w:bCs/>
          <w:sz w:val="24"/>
          <w:szCs w:val="24"/>
        </w:rPr>
        <w:tab/>
      </w:r>
      <w:r w:rsidR="00EF6F02" w:rsidRPr="00751B74">
        <w:rPr>
          <w:rFonts w:ascii="Times New Roman" w:hAnsi="Times New Roman" w:cs="Times New Roman"/>
          <w:bCs/>
          <w:sz w:val="24"/>
          <w:szCs w:val="24"/>
        </w:rPr>
        <w:tab/>
      </w:r>
      <w:r w:rsidR="00EF6F02" w:rsidRPr="00751B74">
        <w:rPr>
          <w:rFonts w:ascii="Times New Roman" w:hAnsi="Times New Roman" w:cs="Times New Roman"/>
          <w:bCs/>
          <w:sz w:val="24"/>
          <w:szCs w:val="24"/>
        </w:rPr>
        <w:tab/>
      </w:r>
      <w:r w:rsidR="00751B74">
        <w:rPr>
          <w:rFonts w:ascii="Times New Roman" w:hAnsi="Times New Roman" w:cs="Times New Roman"/>
          <w:bCs/>
          <w:sz w:val="24"/>
          <w:szCs w:val="24"/>
        </w:rPr>
        <w:tab/>
      </w:r>
    </w:p>
    <w:p w:rsidR="005C5AA7" w:rsidRPr="00751B74" w:rsidRDefault="005C5AA7" w:rsidP="0026086E">
      <w:pPr>
        <w:spacing w:after="240" w:line="240" w:lineRule="auto"/>
        <w:rPr>
          <w:rFonts w:ascii="Times New Roman" w:hAnsi="Times New Roman" w:cs="Times New Roman"/>
          <w:bCs/>
          <w:sz w:val="24"/>
          <w:szCs w:val="24"/>
        </w:rPr>
      </w:pPr>
      <w:r w:rsidRPr="00751B74">
        <w:rPr>
          <w:rFonts w:ascii="Times New Roman" w:hAnsi="Times New Roman" w:cs="Times New Roman"/>
          <w:bCs/>
          <w:sz w:val="24"/>
          <w:szCs w:val="24"/>
        </w:rPr>
        <w:t>Stav na účtoch peňa</w:t>
      </w:r>
      <w:r w:rsidR="00222913" w:rsidRPr="00751B74">
        <w:rPr>
          <w:rFonts w:ascii="Times New Roman" w:hAnsi="Times New Roman" w:cs="Times New Roman"/>
          <w:bCs/>
          <w:sz w:val="24"/>
          <w:szCs w:val="24"/>
        </w:rPr>
        <w:t>žných fondov obce</w:t>
      </w:r>
      <w:r w:rsidR="00222913" w:rsidRPr="00751B74">
        <w:rPr>
          <w:rFonts w:ascii="Times New Roman" w:hAnsi="Times New Roman" w:cs="Times New Roman"/>
          <w:bCs/>
          <w:sz w:val="24"/>
          <w:szCs w:val="24"/>
        </w:rPr>
        <w:tab/>
      </w:r>
      <w:r w:rsidR="00222913" w:rsidRPr="00751B74">
        <w:rPr>
          <w:rFonts w:ascii="Times New Roman" w:hAnsi="Times New Roman" w:cs="Times New Roman"/>
          <w:bCs/>
          <w:sz w:val="24"/>
          <w:szCs w:val="24"/>
        </w:rPr>
        <w:tab/>
      </w:r>
      <w:r w:rsidR="00222913" w:rsidRPr="00751B74">
        <w:rPr>
          <w:rFonts w:ascii="Times New Roman" w:hAnsi="Times New Roman" w:cs="Times New Roman"/>
          <w:bCs/>
          <w:sz w:val="24"/>
          <w:szCs w:val="24"/>
        </w:rPr>
        <w:tab/>
      </w:r>
      <w:r w:rsidR="00222913" w:rsidRPr="00751B74">
        <w:rPr>
          <w:rFonts w:ascii="Times New Roman" w:hAnsi="Times New Roman" w:cs="Times New Roman"/>
          <w:bCs/>
          <w:sz w:val="24"/>
          <w:szCs w:val="24"/>
        </w:rPr>
        <w:tab/>
      </w:r>
      <w:r w:rsidR="00222913" w:rsidRPr="00751B74">
        <w:rPr>
          <w:rFonts w:ascii="Times New Roman" w:hAnsi="Times New Roman" w:cs="Times New Roman"/>
          <w:bCs/>
          <w:sz w:val="24"/>
          <w:szCs w:val="24"/>
        </w:rPr>
        <w:tab/>
      </w:r>
      <w:r w:rsidR="00751B74" w:rsidRPr="00751B74">
        <w:rPr>
          <w:rFonts w:ascii="Times New Roman" w:hAnsi="Times New Roman" w:cs="Times New Roman"/>
          <w:b/>
          <w:bCs/>
          <w:sz w:val="24"/>
          <w:szCs w:val="24"/>
        </w:rPr>
        <w:t>308.790,35 eur</w:t>
      </w:r>
    </w:p>
    <w:p w:rsidR="005C5AA7" w:rsidRPr="00751B74" w:rsidRDefault="00222913" w:rsidP="00FE18B9">
      <w:pPr>
        <w:spacing w:line="240" w:lineRule="auto"/>
        <w:rPr>
          <w:rFonts w:ascii="Times New Roman" w:hAnsi="Times New Roman" w:cs="Times New Roman"/>
          <w:b/>
          <w:bCs/>
          <w:sz w:val="24"/>
          <w:szCs w:val="24"/>
        </w:rPr>
      </w:pPr>
      <w:r w:rsidRPr="00751B74">
        <w:rPr>
          <w:rFonts w:ascii="Times New Roman" w:hAnsi="Times New Roman" w:cs="Times New Roman"/>
          <w:b/>
          <w:bCs/>
          <w:sz w:val="24"/>
          <w:szCs w:val="24"/>
        </w:rPr>
        <w:t>Rezervný fond obce</w:t>
      </w:r>
      <w:r w:rsidR="00751B74">
        <w:rPr>
          <w:rFonts w:ascii="Times New Roman" w:hAnsi="Times New Roman" w:cs="Times New Roman"/>
          <w:b/>
          <w:bCs/>
          <w:sz w:val="24"/>
          <w:szCs w:val="24"/>
        </w:rPr>
        <w:tab/>
      </w:r>
      <w:r w:rsidR="00751B74">
        <w:rPr>
          <w:rFonts w:ascii="Times New Roman" w:hAnsi="Times New Roman" w:cs="Times New Roman"/>
          <w:b/>
          <w:bCs/>
          <w:sz w:val="24"/>
          <w:szCs w:val="24"/>
        </w:rPr>
        <w:tab/>
      </w:r>
      <w:r w:rsidR="00751B74">
        <w:rPr>
          <w:rFonts w:ascii="Times New Roman" w:hAnsi="Times New Roman" w:cs="Times New Roman"/>
          <w:b/>
          <w:bCs/>
          <w:sz w:val="24"/>
          <w:szCs w:val="24"/>
        </w:rPr>
        <w:tab/>
      </w:r>
      <w:r w:rsidR="00751B74">
        <w:rPr>
          <w:rFonts w:ascii="Times New Roman" w:hAnsi="Times New Roman" w:cs="Times New Roman"/>
          <w:b/>
          <w:bCs/>
          <w:sz w:val="24"/>
          <w:szCs w:val="24"/>
        </w:rPr>
        <w:tab/>
      </w:r>
      <w:r w:rsidR="00751B74">
        <w:rPr>
          <w:rFonts w:ascii="Times New Roman" w:hAnsi="Times New Roman" w:cs="Times New Roman"/>
          <w:b/>
          <w:bCs/>
          <w:sz w:val="24"/>
          <w:szCs w:val="24"/>
        </w:rPr>
        <w:tab/>
      </w:r>
      <w:r w:rsidR="00751B74">
        <w:rPr>
          <w:rFonts w:ascii="Times New Roman" w:hAnsi="Times New Roman" w:cs="Times New Roman"/>
          <w:b/>
          <w:bCs/>
          <w:sz w:val="24"/>
          <w:szCs w:val="24"/>
        </w:rPr>
        <w:tab/>
      </w:r>
      <w:r w:rsidR="00751B74">
        <w:rPr>
          <w:rFonts w:ascii="Times New Roman" w:hAnsi="Times New Roman" w:cs="Times New Roman"/>
          <w:b/>
          <w:bCs/>
          <w:sz w:val="24"/>
          <w:szCs w:val="24"/>
        </w:rPr>
        <w:tab/>
      </w:r>
      <w:r w:rsidR="00751B74">
        <w:rPr>
          <w:rFonts w:ascii="Times New Roman" w:hAnsi="Times New Roman" w:cs="Times New Roman"/>
          <w:b/>
          <w:bCs/>
          <w:sz w:val="24"/>
          <w:szCs w:val="24"/>
        </w:rPr>
        <w:tab/>
      </w:r>
    </w:p>
    <w:p w:rsidR="00222913" w:rsidRPr="00751B74" w:rsidRDefault="00222913" w:rsidP="0026086E">
      <w:pPr>
        <w:spacing w:after="0" w:line="240" w:lineRule="auto"/>
        <w:rPr>
          <w:rFonts w:ascii="Times New Roman" w:hAnsi="Times New Roman" w:cs="Times New Roman"/>
          <w:bCs/>
          <w:sz w:val="24"/>
          <w:szCs w:val="24"/>
        </w:rPr>
      </w:pPr>
      <w:r w:rsidRPr="00751B74">
        <w:rPr>
          <w:rFonts w:ascii="Times New Roman" w:hAnsi="Times New Roman" w:cs="Times New Roman"/>
          <w:bCs/>
          <w:sz w:val="24"/>
          <w:szCs w:val="24"/>
        </w:rPr>
        <w:t>PS k 1.1.</w:t>
      </w:r>
      <w:r w:rsidR="008F5B05" w:rsidRPr="00751B74">
        <w:rPr>
          <w:rFonts w:ascii="Times New Roman" w:hAnsi="Times New Roman" w:cs="Times New Roman"/>
          <w:bCs/>
          <w:sz w:val="24"/>
          <w:szCs w:val="24"/>
        </w:rPr>
        <w:t>2020</w:t>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Pr="00751B74">
        <w:rPr>
          <w:rFonts w:ascii="Times New Roman" w:hAnsi="Times New Roman" w:cs="Times New Roman"/>
          <w:bCs/>
          <w:sz w:val="24"/>
          <w:szCs w:val="24"/>
        </w:rPr>
        <w:tab/>
      </w:r>
      <w:r w:rsidR="00751B74">
        <w:rPr>
          <w:rFonts w:ascii="Times New Roman" w:hAnsi="Times New Roman" w:cs="Times New Roman"/>
          <w:b/>
          <w:bCs/>
          <w:sz w:val="24"/>
          <w:szCs w:val="24"/>
        </w:rPr>
        <w:t>37.063,27 eur</w:t>
      </w:r>
      <w:r w:rsidRPr="00751B74">
        <w:rPr>
          <w:rFonts w:ascii="Times New Roman" w:hAnsi="Times New Roman" w:cs="Times New Roman"/>
          <w:bCs/>
          <w:sz w:val="24"/>
          <w:szCs w:val="24"/>
        </w:rPr>
        <w:t xml:space="preserve"> </w:t>
      </w:r>
    </w:p>
    <w:p w:rsidR="00751B74" w:rsidRDefault="0075451E" w:rsidP="00751B74">
      <w:pPr>
        <w:spacing w:after="0" w:line="240" w:lineRule="auto"/>
        <w:rPr>
          <w:rFonts w:ascii="Times New Roman" w:hAnsi="Times New Roman" w:cs="Times New Roman"/>
          <w:bCs/>
          <w:sz w:val="24"/>
          <w:szCs w:val="24"/>
        </w:rPr>
      </w:pPr>
      <w:r w:rsidRPr="00751B74">
        <w:rPr>
          <w:rFonts w:ascii="Times New Roman" w:hAnsi="Times New Roman" w:cs="Times New Roman"/>
          <w:bCs/>
          <w:sz w:val="24"/>
          <w:szCs w:val="24"/>
        </w:rPr>
        <w:t>+</w:t>
      </w:r>
      <w:r w:rsidR="00222913" w:rsidRPr="00751B74">
        <w:rPr>
          <w:rFonts w:ascii="Times New Roman" w:hAnsi="Times New Roman" w:cs="Times New Roman"/>
          <w:bCs/>
          <w:sz w:val="24"/>
          <w:szCs w:val="24"/>
        </w:rPr>
        <w:t xml:space="preserve">Tvorba RF 10 % z prebytku hospodárenia za rok </w:t>
      </w:r>
      <w:r w:rsidR="008F5B05" w:rsidRPr="00751B74">
        <w:rPr>
          <w:rFonts w:ascii="Times New Roman" w:hAnsi="Times New Roman" w:cs="Times New Roman"/>
          <w:bCs/>
          <w:sz w:val="24"/>
          <w:szCs w:val="24"/>
        </w:rPr>
        <w:t>2020</w:t>
      </w:r>
      <w:r w:rsidR="00751B74">
        <w:rPr>
          <w:rFonts w:ascii="Times New Roman" w:hAnsi="Times New Roman" w:cs="Times New Roman"/>
          <w:bCs/>
          <w:sz w:val="24"/>
          <w:szCs w:val="24"/>
        </w:rPr>
        <w:tab/>
      </w:r>
      <w:r w:rsidR="00751B74">
        <w:rPr>
          <w:rFonts w:ascii="Times New Roman" w:hAnsi="Times New Roman" w:cs="Times New Roman"/>
          <w:bCs/>
          <w:sz w:val="24"/>
          <w:szCs w:val="24"/>
        </w:rPr>
        <w:tab/>
      </w:r>
      <w:r w:rsidR="00751B74">
        <w:rPr>
          <w:rFonts w:ascii="Times New Roman" w:hAnsi="Times New Roman" w:cs="Times New Roman"/>
          <w:bCs/>
          <w:sz w:val="24"/>
          <w:szCs w:val="24"/>
        </w:rPr>
        <w:tab/>
        <w:t xml:space="preserve">  1.977,52 eur</w:t>
      </w:r>
    </w:p>
    <w:p w:rsidR="00222913" w:rsidRPr="00751B74" w:rsidRDefault="00222913" w:rsidP="00751B74">
      <w:pPr>
        <w:spacing w:after="0" w:line="240" w:lineRule="auto"/>
        <w:rPr>
          <w:rFonts w:ascii="Times New Roman" w:hAnsi="Times New Roman" w:cs="Times New Roman"/>
          <w:bCs/>
          <w:sz w:val="24"/>
          <w:szCs w:val="24"/>
        </w:rPr>
      </w:pPr>
      <w:r w:rsidRPr="00751B74">
        <w:rPr>
          <w:rFonts w:ascii="Times New Roman" w:hAnsi="Times New Roman" w:cs="Times New Roman"/>
          <w:b/>
          <w:bCs/>
          <w:sz w:val="24"/>
          <w:szCs w:val="24"/>
        </w:rPr>
        <w:t>Stav po tvorbe RF</w:t>
      </w:r>
      <w:r w:rsidRPr="00751B74">
        <w:rPr>
          <w:rFonts w:ascii="Times New Roman" w:hAnsi="Times New Roman" w:cs="Times New Roman"/>
          <w:b/>
          <w:bCs/>
          <w:sz w:val="24"/>
          <w:szCs w:val="24"/>
        </w:rPr>
        <w:tab/>
      </w:r>
      <w:r w:rsidRPr="00751B74">
        <w:rPr>
          <w:rFonts w:ascii="Times New Roman" w:hAnsi="Times New Roman" w:cs="Times New Roman"/>
          <w:b/>
          <w:bCs/>
          <w:sz w:val="24"/>
          <w:szCs w:val="24"/>
        </w:rPr>
        <w:tab/>
      </w:r>
      <w:r w:rsidRPr="00751B74">
        <w:rPr>
          <w:rFonts w:ascii="Times New Roman" w:hAnsi="Times New Roman" w:cs="Times New Roman"/>
          <w:b/>
          <w:bCs/>
          <w:sz w:val="24"/>
          <w:szCs w:val="24"/>
        </w:rPr>
        <w:tab/>
      </w:r>
      <w:r w:rsidRPr="00751B74">
        <w:rPr>
          <w:rFonts w:ascii="Times New Roman" w:hAnsi="Times New Roman" w:cs="Times New Roman"/>
          <w:b/>
          <w:bCs/>
          <w:sz w:val="24"/>
          <w:szCs w:val="24"/>
        </w:rPr>
        <w:tab/>
      </w:r>
      <w:r w:rsidRPr="00751B74">
        <w:rPr>
          <w:rFonts w:ascii="Times New Roman" w:hAnsi="Times New Roman" w:cs="Times New Roman"/>
          <w:b/>
          <w:bCs/>
          <w:sz w:val="24"/>
          <w:szCs w:val="24"/>
        </w:rPr>
        <w:tab/>
      </w:r>
      <w:r w:rsidRPr="00751B74">
        <w:rPr>
          <w:rFonts w:ascii="Times New Roman" w:hAnsi="Times New Roman" w:cs="Times New Roman"/>
          <w:b/>
          <w:bCs/>
          <w:sz w:val="24"/>
          <w:szCs w:val="24"/>
        </w:rPr>
        <w:tab/>
      </w:r>
      <w:r w:rsidRPr="00751B74">
        <w:rPr>
          <w:rFonts w:ascii="Times New Roman" w:hAnsi="Times New Roman" w:cs="Times New Roman"/>
          <w:b/>
          <w:bCs/>
          <w:sz w:val="24"/>
          <w:szCs w:val="24"/>
        </w:rPr>
        <w:tab/>
      </w:r>
      <w:r w:rsidRPr="00751B74">
        <w:rPr>
          <w:rFonts w:ascii="Times New Roman" w:hAnsi="Times New Roman" w:cs="Times New Roman"/>
          <w:b/>
          <w:bCs/>
          <w:sz w:val="24"/>
          <w:szCs w:val="24"/>
        </w:rPr>
        <w:tab/>
      </w:r>
      <w:r w:rsidR="00751B74">
        <w:rPr>
          <w:rFonts w:ascii="Times New Roman" w:hAnsi="Times New Roman" w:cs="Times New Roman"/>
          <w:b/>
          <w:bCs/>
          <w:sz w:val="24"/>
          <w:szCs w:val="24"/>
        </w:rPr>
        <w:t>39.040,79 eur</w:t>
      </w:r>
    </w:p>
    <w:p w:rsidR="00751B74" w:rsidRDefault="00751B74" w:rsidP="00222913">
      <w:pPr>
        <w:tabs>
          <w:tab w:val="right" w:pos="8931"/>
        </w:tabs>
        <w:spacing w:line="240" w:lineRule="auto"/>
        <w:contextualSpacing/>
        <w:rPr>
          <w:rFonts w:ascii="Times New Roman" w:hAnsi="Times New Roman" w:cs="Times New Roman"/>
          <w:sz w:val="24"/>
          <w:szCs w:val="24"/>
        </w:rPr>
      </w:pPr>
    </w:p>
    <w:p w:rsidR="00222913" w:rsidRPr="00751B74" w:rsidRDefault="00222913" w:rsidP="00222913">
      <w:pPr>
        <w:tabs>
          <w:tab w:val="right" w:pos="8931"/>
        </w:tabs>
        <w:spacing w:line="240" w:lineRule="auto"/>
        <w:contextualSpacing/>
        <w:rPr>
          <w:rFonts w:ascii="Times New Roman" w:hAnsi="Times New Roman" w:cs="Times New Roman"/>
          <w:bCs/>
          <w:sz w:val="24"/>
          <w:szCs w:val="24"/>
        </w:rPr>
      </w:pPr>
      <w:r w:rsidRPr="00751B74">
        <w:rPr>
          <w:rFonts w:ascii="Times New Roman" w:hAnsi="Times New Roman" w:cs="Times New Roman"/>
          <w:sz w:val="24"/>
          <w:szCs w:val="24"/>
        </w:rPr>
        <w:t>Celkový zostatok peňažných prostriedkov k 31.12.</w:t>
      </w:r>
      <w:r w:rsidR="008F5B05" w:rsidRPr="00751B74">
        <w:rPr>
          <w:rFonts w:ascii="Times New Roman" w:hAnsi="Times New Roman" w:cs="Times New Roman"/>
          <w:sz w:val="24"/>
          <w:szCs w:val="24"/>
        </w:rPr>
        <w:t>2020</w:t>
      </w:r>
      <w:r w:rsidR="00751B74">
        <w:rPr>
          <w:rFonts w:ascii="Times New Roman" w:hAnsi="Times New Roman" w:cs="Times New Roman"/>
          <w:sz w:val="24"/>
          <w:szCs w:val="24"/>
        </w:rPr>
        <w:t xml:space="preserve">                            347.831,14 eur</w:t>
      </w:r>
      <w:r w:rsidRPr="00751B74">
        <w:rPr>
          <w:rFonts w:ascii="Times New Roman" w:hAnsi="Times New Roman" w:cs="Times New Roman"/>
          <w:sz w:val="24"/>
          <w:szCs w:val="24"/>
        </w:rPr>
        <w:tab/>
      </w:r>
    </w:p>
    <w:p w:rsidR="00222913" w:rsidRPr="00751B74" w:rsidRDefault="00222913" w:rsidP="00222913">
      <w:pPr>
        <w:spacing w:line="240" w:lineRule="auto"/>
        <w:contextualSpacing/>
        <w:rPr>
          <w:rFonts w:ascii="Times New Roman" w:hAnsi="Times New Roman" w:cs="Times New Roman"/>
          <w:sz w:val="24"/>
          <w:szCs w:val="24"/>
        </w:rPr>
      </w:pPr>
      <w:r w:rsidRPr="00751B74">
        <w:rPr>
          <w:rFonts w:ascii="Times New Roman" w:hAnsi="Times New Roman" w:cs="Times New Roman"/>
          <w:sz w:val="24"/>
          <w:szCs w:val="24"/>
        </w:rPr>
        <w:t>(pozri výkaz Súvaha Úč. ROPO SFOV 1-01)</w:t>
      </w:r>
      <w:r w:rsidR="0047166C" w:rsidRPr="00751B74">
        <w:rPr>
          <w:rFonts w:ascii="Times New Roman" w:hAnsi="Times New Roman" w:cs="Times New Roman"/>
          <w:sz w:val="24"/>
          <w:szCs w:val="24"/>
        </w:rPr>
        <w:tab/>
      </w:r>
      <w:r w:rsidR="0047166C" w:rsidRPr="00751B74">
        <w:rPr>
          <w:rFonts w:ascii="Times New Roman" w:hAnsi="Times New Roman" w:cs="Times New Roman"/>
          <w:sz w:val="24"/>
          <w:szCs w:val="24"/>
        </w:rPr>
        <w:tab/>
      </w:r>
      <w:r w:rsidR="0047166C" w:rsidRPr="00751B74">
        <w:rPr>
          <w:rFonts w:ascii="Times New Roman" w:hAnsi="Times New Roman" w:cs="Times New Roman"/>
          <w:sz w:val="24"/>
          <w:szCs w:val="24"/>
        </w:rPr>
        <w:tab/>
      </w:r>
      <w:r w:rsidR="0047166C" w:rsidRPr="00751B74">
        <w:rPr>
          <w:rFonts w:ascii="Times New Roman" w:hAnsi="Times New Roman" w:cs="Times New Roman"/>
          <w:sz w:val="24"/>
          <w:szCs w:val="24"/>
        </w:rPr>
        <w:tab/>
      </w:r>
    </w:p>
    <w:p w:rsidR="0047166C" w:rsidRPr="00751B74" w:rsidRDefault="0047166C" w:rsidP="00222913">
      <w:pPr>
        <w:spacing w:line="240" w:lineRule="auto"/>
        <w:contextualSpacing/>
        <w:rPr>
          <w:rFonts w:ascii="Times New Roman" w:hAnsi="Times New Roman" w:cs="Times New Roman"/>
          <w:sz w:val="24"/>
          <w:szCs w:val="24"/>
        </w:rPr>
      </w:pPr>
    </w:p>
    <w:p w:rsidR="007031B9" w:rsidRDefault="0047166C" w:rsidP="00222913">
      <w:pPr>
        <w:spacing w:line="240" w:lineRule="auto"/>
        <w:contextualSpacing/>
        <w:rPr>
          <w:rFonts w:ascii="Times New Roman" w:hAnsi="Times New Roman" w:cs="Times New Roman"/>
          <w:sz w:val="24"/>
          <w:szCs w:val="24"/>
        </w:rPr>
      </w:pPr>
      <w:r w:rsidRPr="00751B74">
        <w:rPr>
          <w:rFonts w:ascii="Times New Roman" w:hAnsi="Times New Roman" w:cs="Times New Roman"/>
          <w:sz w:val="24"/>
          <w:szCs w:val="24"/>
        </w:rPr>
        <w:t xml:space="preserve">Stav peňažných fondov spolu </w:t>
      </w:r>
      <w:r w:rsidRPr="00751B74">
        <w:rPr>
          <w:rFonts w:ascii="Times New Roman" w:hAnsi="Times New Roman" w:cs="Times New Roman"/>
          <w:sz w:val="24"/>
          <w:szCs w:val="24"/>
        </w:rPr>
        <w:tab/>
      </w:r>
      <w:r w:rsidRPr="00751B74">
        <w:rPr>
          <w:rFonts w:ascii="Times New Roman" w:hAnsi="Times New Roman" w:cs="Times New Roman"/>
          <w:sz w:val="24"/>
          <w:szCs w:val="24"/>
        </w:rPr>
        <w:tab/>
      </w:r>
      <w:r w:rsidRPr="00751B74">
        <w:rPr>
          <w:rFonts w:ascii="Times New Roman" w:hAnsi="Times New Roman" w:cs="Times New Roman"/>
          <w:sz w:val="24"/>
          <w:szCs w:val="24"/>
        </w:rPr>
        <w:tab/>
      </w:r>
      <w:r w:rsidRPr="00751B74">
        <w:rPr>
          <w:rFonts w:ascii="Times New Roman" w:hAnsi="Times New Roman" w:cs="Times New Roman"/>
          <w:sz w:val="24"/>
          <w:szCs w:val="24"/>
        </w:rPr>
        <w:tab/>
      </w:r>
      <w:r w:rsidRPr="00751B74">
        <w:rPr>
          <w:rFonts w:ascii="Times New Roman" w:hAnsi="Times New Roman" w:cs="Times New Roman"/>
          <w:sz w:val="24"/>
          <w:szCs w:val="24"/>
        </w:rPr>
        <w:tab/>
      </w:r>
      <w:r w:rsidR="00751B74">
        <w:rPr>
          <w:rFonts w:ascii="Times New Roman" w:hAnsi="Times New Roman" w:cs="Times New Roman"/>
          <w:sz w:val="24"/>
          <w:szCs w:val="24"/>
        </w:rPr>
        <w:tab/>
        <w:t>347.831,14 eur</w:t>
      </w:r>
      <w:r w:rsidRPr="00751B74">
        <w:rPr>
          <w:rFonts w:ascii="Times New Roman" w:hAnsi="Times New Roman" w:cs="Times New Roman"/>
          <w:sz w:val="24"/>
          <w:szCs w:val="24"/>
        </w:rPr>
        <w:tab/>
      </w:r>
    </w:p>
    <w:p w:rsidR="00532C9D" w:rsidRDefault="00532C9D" w:rsidP="00FE18B9">
      <w:pPr>
        <w:spacing w:line="240" w:lineRule="auto"/>
        <w:rPr>
          <w:rFonts w:ascii="Times New Roman" w:hAnsi="Times New Roman" w:cs="Times New Roman"/>
          <w:bCs/>
          <w:sz w:val="24"/>
          <w:szCs w:val="24"/>
        </w:rPr>
      </w:pPr>
    </w:p>
    <w:p w:rsidR="00222913" w:rsidRDefault="00222913" w:rsidP="00FE18B9">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rsidR="006F525D" w:rsidRDefault="00532C9D" w:rsidP="00FE18B9">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V Malachove, </w:t>
      </w:r>
      <w:r w:rsidR="00751B74">
        <w:rPr>
          <w:rFonts w:ascii="Times New Roman" w:hAnsi="Times New Roman" w:cs="Times New Roman"/>
          <w:bCs/>
          <w:sz w:val="24"/>
          <w:szCs w:val="24"/>
        </w:rPr>
        <w:t>13.4.</w:t>
      </w:r>
      <w:r w:rsidR="004A1556">
        <w:rPr>
          <w:rFonts w:ascii="Times New Roman" w:hAnsi="Times New Roman" w:cs="Times New Roman"/>
          <w:bCs/>
          <w:sz w:val="24"/>
          <w:szCs w:val="24"/>
        </w:rPr>
        <w:t>2021</w:t>
      </w:r>
    </w:p>
    <w:p w:rsidR="00DE37F7" w:rsidRDefault="00DE37F7" w:rsidP="00FE18B9">
      <w:pPr>
        <w:spacing w:line="240" w:lineRule="auto"/>
        <w:rPr>
          <w:rFonts w:ascii="Times New Roman" w:hAnsi="Times New Roman" w:cs="Times New Roman"/>
          <w:bCs/>
          <w:sz w:val="24"/>
          <w:szCs w:val="24"/>
        </w:rPr>
      </w:pPr>
    </w:p>
    <w:p w:rsidR="00DE37F7" w:rsidRDefault="00DE37F7" w:rsidP="00FE18B9">
      <w:pPr>
        <w:spacing w:line="240" w:lineRule="auto"/>
        <w:rPr>
          <w:rFonts w:ascii="Times New Roman" w:hAnsi="Times New Roman" w:cs="Times New Roman"/>
          <w:bCs/>
          <w:sz w:val="24"/>
          <w:szCs w:val="24"/>
        </w:rPr>
      </w:pPr>
    </w:p>
    <w:p w:rsidR="00DE37F7" w:rsidRDefault="00DE37F7" w:rsidP="00FE18B9">
      <w:pPr>
        <w:spacing w:line="240" w:lineRule="auto"/>
        <w:rPr>
          <w:rFonts w:ascii="Times New Roman" w:hAnsi="Times New Roman" w:cs="Times New Roman"/>
          <w:bCs/>
          <w:sz w:val="24"/>
          <w:szCs w:val="24"/>
        </w:rPr>
      </w:pPr>
    </w:p>
    <w:p w:rsidR="00DE37F7" w:rsidRDefault="00DE37F7" w:rsidP="00FE18B9">
      <w:pPr>
        <w:spacing w:line="240" w:lineRule="auto"/>
        <w:rPr>
          <w:rFonts w:ascii="Times New Roman" w:hAnsi="Times New Roman" w:cs="Times New Roman"/>
          <w:bCs/>
          <w:sz w:val="24"/>
          <w:szCs w:val="24"/>
        </w:rPr>
      </w:pPr>
    </w:p>
    <w:p w:rsidR="00DE37F7" w:rsidRDefault="00DE37F7" w:rsidP="00FE18B9">
      <w:pPr>
        <w:spacing w:line="240" w:lineRule="auto"/>
        <w:rPr>
          <w:rFonts w:ascii="Times New Roman" w:hAnsi="Times New Roman" w:cs="Times New Roman"/>
          <w:bCs/>
          <w:sz w:val="24"/>
          <w:szCs w:val="24"/>
        </w:rPr>
      </w:pPr>
    </w:p>
    <w:p w:rsidR="00DE37F7" w:rsidRDefault="00DE37F7" w:rsidP="00FE18B9">
      <w:pPr>
        <w:spacing w:line="240" w:lineRule="auto"/>
        <w:rPr>
          <w:rFonts w:ascii="Times New Roman" w:hAnsi="Times New Roman" w:cs="Times New Roman"/>
          <w:bCs/>
          <w:sz w:val="24"/>
          <w:szCs w:val="24"/>
        </w:rPr>
      </w:pPr>
    </w:p>
    <w:p w:rsidR="00DE37F7" w:rsidRDefault="00DE37F7" w:rsidP="00FE18B9">
      <w:pPr>
        <w:spacing w:line="240" w:lineRule="auto"/>
        <w:rPr>
          <w:rFonts w:ascii="Times New Roman" w:hAnsi="Times New Roman" w:cs="Times New Roman"/>
          <w:bCs/>
          <w:sz w:val="24"/>
          <w:szCs w:val="24"/>
        </w:rPr>
      </w:pPr>
    </w:p>
    <w:p w:rsidR="00DE37F7" w:rsidRDefault="00DE37F7" w:rsidP="00FE18B9">
      <w:pPr>
        <w:spacing w:line="240" w:lineRule="auto"/>
        <w:rPr>
          <w:rFonts w:ascii="Times New Roman" w:hAnsi="Times New Roman" w:cs="Times New Roman"/>
          <w:bCs/>
          <w:sz w:val="24"/>
          <w:szCs w:val="24"/>
        </w:rPr>
      </w:pPr>
    </w:p>
    <w:p w:rsidR="00DE37F7" w:rsidRDefault="00DE37F7" w:rsidP="00DE37F7">
      <w:pPr>
        <w:pStyle w:val="Hlavika"/>
        <w:jc w:val="center"/>
        <w:rPr>
          <w:b/>
          <w:szCs w:val="24"/>
        </w:rPr>
      </w:pPr>
      <w:r>
        <w:rPr>
          <w:b/>
          <w:szCs w:val="24"/>
        </w:rPr>
        <w:lastRenderedPageBreak/>
        <w:t>Základná škola s materskou školou, Banícka 52, Malachov, 974 05 Banská Bystrica</w:t>
      </w:r>
    </w:p>
    <w:p w:rsidR="00DE37F7" w:rsidRDefault="00DE37F7" w:rsidP="00DE37F7">
      <w:pPr>
        <w:pStyle w:val="Hlavika"/>
        <w:jc w:val="center"/>
      </w:pPr>
      <w:r>
        <w:t>__________________________________________________________________________</w:t>
      </w:r>
    </w:p>
    <w:p w:rsidR="00DE37F7" w:rsidRDefault="00DE37F7" w:rsidP="00DE37F7">
      <w:pPr>
        <w:pStyle w:val="Hlavika"/>
        <w:jc w:val="center"/>
      </w:pPr>
    </w:p>
    <w:p w:rsidR="00DE37F7" w:rsidRPr="007772A8" w:rsidRDefault="00DE37F7" w:rsidP="00DE37F7">
      <w:pPr>
        <w:rPr>
          <w:b/>
        </w:rPr>
      </w:pPr>
      <w:r w:rsidRPr="007772A8">
        <w:rPr>
          <w:b/>
        </w:rPr>
        <w:t>Správa o hospodárení za rok 2020 – komentár</w:t>
      </w:r>
    </w:p>
    <w:p w:rsidR="00DE37F7" w:rsidRDefault="00DE37F7" w:rsidP="00DE37F7">
      <w:pPr>
        <w:rPr>
          <w:sz w:val="20"/>
          <w:szCs w:val="20"/>
        </w:rPr>
      </w:pPr>
      <w:r w:rsidRPr="007772A8">
        <w:rPr>
          <w:sz w:val="20"/>
          <w:szCs w:val="20"/>
        </w:rPr>
        <w:t>Finančné prostriedky za rok 2020 na ZŠ s MŠ boli poskytnuté v celkovej výške 2</w:t>
      </w:r>
      <w:r>
        <w:rPr>
          <w:sz w:val="20"/>
          <w:szCs w:val="20"/>
        </w:rPr>
        <w:t>38</w:t>
      </w:r>
      <w:r w:rsidRPr="007772A8">
        <w:rPr>
          <w:sz w:val="20"/>
          <w:szCs w:val="20"/>
        </w:rPr>
        <w:t xml:space="preserve"> 5</w:t>
      </w:r>
      <w:r>
        <w:rPr>
          <w:sz w:val="20"/>
          <w:szCs w:val="20"/>
        </w:rPr>
        <w:t>89</w:t>
      </w:r>
      <w:r w:rsidRPr="007772A8">
        <w:rPr>
          <w:sz w:val="20"/>
          <w:szCs w:val="20"/>
        </w:rPr>
        <w:t xml:space="preserve">€.           </w:t>
      </w:r>
    </w:p>
    <w:p w:rsidR="00DE37F7" w:rsidRPr="007772A8" w:rsidRDefault="00DE37F7" w:rsidP="00DE37F7">
      <w:pPr>
        <w:rPr>
          <w:sz w:val="20"/>
          <w:szCs w:val="20"/>
        </w:rPr>
      </w:pPr>
      <w:r w:rsidRPr="007772A8">
        <w:rPr>
          <w:sz w:val="20"/>
          <w:szCs w:val="20"/>
        </w:rPr>
        <w:t xml:space="preserve"> Z toho:</w:t>
      </w:r>
    </w:p>
    <w:p w:rsidR="00DE37F7" w:rsidRPr="00CE1578" w:rsidRDefault="00DE37F7" w:rsidP="00DE37F7">
      <w:pPr>
        <w:tabs>
          <w:tab w:val="left" w:pos="708"/>
          <w:tab w:val="left" w:pos="1416"/>
          <w:tab w:val="left" w:pos="2124"/>
          <w:tab w:val="left" w:pos="2832"/>
          <w:tab w:val="left" w:pos="3540"/>
          <w:tab w:val="left" w:pos="4248"/>
          <w:tab w:val="left" w:pos="4956"/>
          <w:tab w:val="left" w:pos="5664"/>
          <w:tab w:val="left" w:pos="6200"/>
        </w:tabs>
        <w:rPr>
          <w:b/>
          <w:sz w:val="20"/>
          <w:szCs w:val="20"/>
        </w:rPr>
      </w:pPr>
      <w:r w:rsidRPr="00CE1578">
        <w:rPr>
          <w:b/>
          <w:sz w:val="20"/>
          <w:szCs w:val="20"/>
        </w:rPr>
        <w:t>NORMATÍVNE – zdroj  111</w:t>
      </w:r>
      <w:r w:rsidRPr="00CE1578">
        <w:rPr>
          <w:b/>
          <w:sz w:val="20"/>
          <w:szCs w:val="20"/>
        </w:rPr>
        <w:tab/>
      </w:r>
      <w:r w:rsidRPr="00CE1578">
        <w:rPr>
          <w:b/>
          <w:sz w:val="20"/>
          <w:szCs w:val="20"/>
        </w:rPr>
        <w:tab/>
      </w:r>
      <w:r w:rsidRPr="00CE1578">
        <w:rPr>
          <w:b/>
          <w:sz w:val="20"/>
          <w:szCs w:val="20"/>
        </w:rPr>
        <w:tab/>
      </w:r>
      <w:r w:rsidRPr="00CE1578">
        <w:rPr>
          <w:b/>
          <w:sz w:val="20"/>
          <w:szCs w:val="20"/>
        </w:rPr>
        <w:tab/>
        <w:t>68 313</w:t>
      </w:r>
      <w:r w:rsidRPr="00CE1578">
        <w:rPr>
          <w:b/>
          <w:sz w:val="20"/>
          <w:szCs w:val="20"/>
        </w:rPr>
        <w:tab/>
      </w:r>
      <w:r w:rsidRPr="00CE1578">
        <w:rPr>
          <w:b/>
          <w:sz w:val="20"/>
          <w:szCs w:val="20"/>
        </w:rPr>
        <w:tab/>
      </w:r>
    </w:p>
    <w:p w:rsidR="00DE37F7" w:rsidRPr="00CE1578" w:rsidRDefault="00DE37F7" w:rsidP="00DE37F7">
      <w:pPr>
        <w:pStyle w:val="Odsekzoznamu"/>
        <w:numPr>
          <w:ilvl w:val="0"/>
          <w:numId w:val="25"/>
        </w:numPr>
        <w:rPr>
          <w:sz w:val="20"/>
          <w:szCs w:val="20"/>
        </w:rPr>
      </w:pPr>
      <w:r w:rsidRPr="00CE1578">
        <w:rPr>
          <w:sz w:val="20"/>
          <w:szCs w:val="20"/>
        </w:rPr>
        <w:t>Mzdy</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39 672</w:t>
      </w:r>
      <w:r w:rsidRPr="00CE1578">
        <w:rPr>
          <w:sz w:val="20"/>
          <w:szCs w:val="20"/>
        </w:rPr>
        <w:tab/>
        <w:t xml:space="preserve">  v tom</w:t>
      </w:r>
      <w:r w:rsidRPr="00CE1578">
        <w:rPr>
          <w:sz w:val="20"/>
          <w:szCs w:val="20"/>
        </w:rPr>
        <w:tab/>
        <w:t>vplyv  Covid 19</w:t>
      </w:r>
      <w:r w:rsidRPr="00CE1578">
        <w:rPr>
          <w:sz w:val="20"/>
          <w:szCs w:val="20"/>
        </w:rPr>
        <w:tab/>
        <w:t xml:space="preserve"> 640€</w:t>
      </w:r>
      <w:r w:rsidRPr="00CE1578">
        <w:rPr>
          <w:sz w:val="20"/>
          <w:szCs w:val="20"/>
        </w:rPr>
        <w:tab/>
      </w:r>
    </w:p>
    <w:p w:rsidR="00DE37F7" w:rsidRPr="00CE1578" w:rsidRDefault="00DE37F7" w:rsidP="00DE37F7">
      <w:pPr>
        <w:pStyle w:val="Odsekzoznamu"/>
        <w:numPr>
          <w:ilvl w:val="0"/>
          <w:numId w:val="25"/>
        </w:numPr>
        <w:rPr>
          <w:sz w:val="20"/>
          <w:szCs w:val="20"/>
        </w:rPr>
      </w:pPr>
      <w:r w:rsidRPr="00CE1578">
        <w:rPr>
          <w:sz w:val="20"/>
          <w:szCs w:val="20"/>
        </w:rPr>
        <w:t>Poistné</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14 108</w:t>
      </w:r>
      <w:r w:rsidRPr="00CE1578">
        <w:rPr>
          <w:sz w:val="20"/>
          <w:szCs w:val="20"/>
        </w:rPr>
        <w:tab/>
      </w:r>
      <w:r w:rsidRPr="00CE1578">
        <w:rPr>
          <w:sz w:val="20"/>
          <w:szCs w:val="20"/>
        </w:rPr>
        <w:tab/>
        <w:t>- II -</w:t>
      </w:r>
      <w:r w:rsidRPr="00CE1578">
        <w:rPr>
          <w:sz w:val="20"/>
          <w:szCs w:val="20"/>
        </w:rPr>
        <w:tab/>
      </w:r>
      <w:r w:rsidRPr="00CE1578">
        <w:rPr>
          <w:sz w:val="20"/>
          <w:szCs w:val="20"/>
        </w:rPr>
        <w:tab/>
        <w:t xml:space="preserve"> 213€</w:t>
      </w:r>
    </w:p>
    <w:p w:rsidR="00DE37F7" w:rsidRPr="00CE1578" w:rsidRDefault="00DE37F7" w:rsidP="00DE37F7">
      <w:pPr>
        <w:rPr>
          <w:sz w:val="20"/>
          <w:szCs w:val="20"/>
        </w:rPr>
      </w:pPr>
      <w:r w:rsidRPr="00CE1578">
        <w:rPr>
          <w:sz w:val="20"/>
          <w:szCs w:val="20"/>
        </w:rPr>
        <w:t>Mzdy a poistné</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53 780</w:t>
      </w:r>
    </w:p>
    <w:p w:rsidR="00DE37F7" w:rsidRPr="00CE1578" w:rsidRDefault="00DE37F7" w:rsidP="00DE37F7">
      <w:pPr>
        <w:pStyle w:val="Odsekzoznamu"/>
        <w:numPr>
          <w:ilvl w:val="0"/>
          <w:numId w:val="25"/>
        </w:numPr>
        <w:rPr>
          <w:sz w:val="20"/>
          <w:szCs w:val="20"/>
        </w:rPr>
      </w:pPr>
      <w:r w:rsidRPr="00CE1578">
        <w:rPr>
          <w:sz w:val="20"/>
          <w:szCs w:val="20"/>
        </w:rPr>
        <w:t>Prevádzka</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13 533</w:t>
      </w:r>
      <w:r w:rsidRPr="00CE1578">
        <w:rPr>
          <w:sz w:val="20"/>
          <w:szCs w:val="20"/>
        </w:rPr>
        <w:tab/>
      </w:r>
      <w:r w:rsidRPr="00CE1578">
        <w:rPr>
          <w:sz w:val="20"/>
          <w:szCs w:val="20"/>
        </w:rPr>
        <w:tab/>
        <w:t xml:space="preserve">- II -                   </w:t>
      </w:r>
      <w:r>
        <w:rPr>
          <w:sz w:val="20"/>
          <w:szCs w:val="20"/>
        </w:rPr>
        <w:t xml:space="preserve">   </w:t>
      </w:r>
      <w:r w:rsidRPr="00CE1578">
        <w:rPr>
          <w:sz w:val="20"/>
          <w:szCs w:val="20"/>
        </w:rPr>
        <w:t>1 647€</w:t>
      </w:r>
      <w:r w:rsidRPr="00CE1578">
        <w:rPr>
          <w:sz w:val="20"/>
          <w:szCs w:val="20"/>
        </w:rPr>
        <w:tab/>
      </w:r>
    </w:p>
    <w:p w:rsidR="00DE37F7" w:rsidRPr="00CE1578" w:rsidRDefault="00DE37F7" w:rsidP="00DE37F7">
      <w:pPr>
        <w:pStyle w:val="Odsekzoznamu"/>
        <w:numPr>
          <w:ilvl w:val="0"/>
          <w:numId w:val="25"/>
        </w:numPr>
        <w:rPr>
          <w:sz w:val="20"/>
          <w:szCs w:val="20"/>
        </w:rPr>
      </w:pPr>
      <w:r w:rsidRPr="00CE1578">
        <w:rPr>
          <w:sz w:val="20"/>
          <w:szCs w:val="20"/>
        </w:rPr>
        <w:t>z toho na zabez. dištanč. vzdel.</w:t>
      </w:r>
      <w:r w:rsidRPr="00CE1578">
        <w:rPr>
          <w:sz w:val="20"/>
          <w:szCs w:val="20"/>
        </w:rPr>
        <w:tab/>
      </w:r>
      <w:r w:rsidRPr="00CE1578">
        <w:rPr>
          <w:sz w:val="20"/>
          <w:szCs w:val="20"/>
        </w:rPr>
        <w:tab/>
      </w:r>
      <w:r w:rsidRPr="00CE1578">
        <w:rPr>
          <w:sz w:val="20"/>
          <w:szCs w:val="20"/>
        </w:rPr>
        <w:tab/>
        <w:t xml:space="preserve">     500</w:t>
      </w:r>
    </w:p>
    <w:p w:rsidR="00DE37F7" w:rsidRPr="00CE1578" w:rsidRDefault="00DE37F7" w:rsidP="00DE37F7">
      <w:pPr>
        <w:pStyle w:val="Odsekzoznamu"/>
        <w:rPr>
          <w:sz w:val="20"/>
          <w:szCs w:val="20"/>
        </w:rPr>
      </w:pPr>
      <w:r w:rsidRPr="00CE1578">
        <w:rPr>
          <w:sz w:val="20"/>
          <w:szCs w:val="20"/>
        </w:rPr>
        <w:t>Čerpanie do 31.3.2021</w:t>
      </w:r>
      <w:r w:rsidRPr="00CE1578">
        <w:rPr>
          <w:sz w:val="20"/>
          <w:szCs w:val="20"/>
        </w:rPr>
        <w:tab/>
      </w:r>
      <w:r w:rsidRPr="00CE1578">
        <w:rPr>
          <w:sz w:val="20"/>
          <w:szCs w:val="20"/>
        </w:rPr>
        <w:tab/>
      </w:r>
      <w:r w:rsidRPr="00CE1578">
        <w:rPr>
          <w:sz w:val="20"/>
          <w:szCs w:val="20"/>
        </w:rPr>
        <w:tab/>
      </w:r>
      <w:r w:rsidRPr="00CE1578">
        <w:rPr>
          <w:sz w:val="20"/>
          <w:szCs w:val="20"/>
        </w:rPr>
        <w:tab/>
        <w:t xml:space="preserve">  1 000   prišli na konci roka 2020</w:t>
      </w:r>
    </w:p>
    <w:p w:rsidR="00DE37F7" w:rsidRPr="00CE1578" w:rsidRDefault="00DE37F7" w:rsidP="00DE37F7">
      <w:pPr>
        <w:rPr>
          <w:sz w:val="20"/>
          <w:szCs w:val="20"/>
        </w:rPr>
      </w:pPr>
      <w:r w:rsidRPr="00CE1578">
        <w:rPr>
          <w:b/>
          <w:sz w:val="20"/>
          <w:szCs w:val="20"/>
        </w:rPr>
        <w:t>NENORMATÍVNE – zdroj 111</w:t>
      </w:r>
      <w:r w:rsidRPr="00CE1578">
        <w:rPr>
          <w:b/>
          <w:sz w:val="20"/>
          <w:szCs w:val="20"/>
        </w:rPr>
        <w:tab/>
      </w:r>
      <w:r w:rsidRPr="00CE1578">
        <w:rPr>
          <w:b/>
          <w:sz w:val="20"/>
          <w:szCs w:val="20"/>
        </w:rPr>
        <w:tab/>
      </w:r>
      <w:r w:rsidRPr="00CE1578">
        <w:rPr>
          <w:b/>
          <w:sz w:val="20"/>
          <w:szCs w:val="20"/>
        </w:rPr>
        <w:tab/>
      </w:r>
      <w:r w:rsidRPr="00CE1578">
        <w:rPr>
          <w:b/>
          <w:sz w:val="20"/>
          <w:szCs w:val="20"/>
        </w:rPr>
        <w:tab/>
        <w:t xml:space="preserve">  9 610</w:t>
      </w:r>
    </w:p>
    <w:p w:rsidR="00DE37F7" w:rsidRPr="00CE1578" w:rsidRDefault="00DE37F7" w:rsidP="00DE37F7">
      <w:pPr>
        <w:pStyle w:val="Odsekzoznamu"/>
        <w:numPr>
          <w:ilvl w:val="0"/>
          <w:numId w:val="25"/>
        </w:numPr>
        <w:rPr>
          <w:sz w:val="20"/>
          <w:szCs w:val="20"/>
        </w:rPr>
      </w:pPr>
      <w:r w:rsidRPr="00CE1578">
        <w:rPr>
          <w:sz w:val="20"/>
          <w:szCs w:val="20"/>
        </w:rPr>
        <w:t>Asistent učiteľa</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 xml:space="preserve">  6 096</w:t>
      </w:r>
    </w:p>
    <w:p w:rsidR="00DE37F7" w:rsidRPr="00CE1578" w:rsidRDefault="00DE37F7" w:rsidP="00DE37F7">
      <w:pPr>
        <w:pStyle w:val="Odsekzoznamu"/>
        <w:numPr>
          <w:ilvl w:val="0"/>
          <w:numId w:val="25"/>
        </w:numPr>
        <w:rPr>
          <w:sz w:val="20"/>
          <w:szCs w:val="20"/>
        </w:rPr>
      </w:pPr>
      <w:r w:rsidRPr="00CE1578">
        <w:rPr>
          <w:sz w:val="20"/>
          <w:szCs w:val="20"/>
        </w:rPr>
        <w:t xml:space="preserve"> z toho 610 </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 xml:space="preserve">  4 520</w:t>
      </w:r>
    </w:p>
    <w:p w:rsidR="00DE37F7" w:rsidRPr="00CE1578" w:rsidRDefault="00DE37F7" w:rsidP="00DE37F7">
      <w:pPr>
        <w:pStyle w:val="Odsekzoznamu"/>
        <w:numPr>
          <w:ilvl w:val="0"/>
          <w:numId w:val="25"/>
        </w:numPr>
        <w:rPr>
          <w:sz w:val="20"/>
          <w:szCs w:val="20"/>
        </w:rPr>
      </w:pPr>
      <w:r w:rsidRPr="00CE1578">
        <w:rPr>
          <w:sz w:val="20"/>
          <w:szCs w:val="20"/>
        </w:rPr>
        <w:t xml:space="preserve">              620</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 xml:space="preserve">  1 576 </w:t>
      </w:r>
    </w:p>
    <w:p w:rsidR="00DE37F7" w:rsidRPr="00CE1578" w:rsidRDefault="00DE37F7" w:rsidP="00DE37F7">
      <w:pPr>
        <w:pStyle w:val="Odsekzoznamu"/>
        <w:numPr>
          <w:ilvl w:val="0"/>
          <w:numId w:val="25"/>
        </w:numPr>
        <w:rPr>
          <w:sz w:val="20"/>
          <w:szCs w:val="20"/>
        </w:rPr>
      </w:pPr>
      <w:r w:rsidRPr="00CE1578">
        <w:rPr>
          <w:sz w:val="20"/>
          <w:szCs w:val="20"/>
        </w:rPr>
        <w:t>MŠ</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 xml:space="preserve">  1 162</w:t>
      </w:r>
    </w:p>
    <w:p w:rsidR="00DE37F7" w:rsidRPr="00CE1578" w:rsidRDefault="00DE37F7" w:rsidP="00DE37F7">
      <w:pPr>
        <w:pStyle w:val="Odsekzoznamu"/>
        <w:numPr>
          <w:ilvl w:val="0"/>
          <w:numId w:val="25"/>
        </w:numPr>
        <w:rPr>
          <w:sz w:val="20"/>
          <w:szCs w:val="20"/>
        </w:rPr>
      </w:pPr>
      <w:r w:rsidRPr="00CE1578">
        <w:rPr>
          <w:sz w:val="20"/>
          <w:szCs w:val="20"/>
        </w:rPr>
        <w:t>Príspevok na učebnice</w:t>
      </w:r>
      <w:r w:rsidRPr="00CE1578">
        <w:rPr>
          <w:sz w:val="20"/>
          <w:szCs w:val="20"/>
        </w:rPr>
        <w:tab/>
      </w:r>
      <w:r w:rsidRPr="00CE1578">
        <w:rPr>
          <w:sz w:val="20"/>
          <w:szCs w:val="20"/>
        </w:rPr>
        <w:tab/>
      </w:r>
      <w:r w:rsidRPr="00CE1578">
        <w:rPr>
          <w:sz w:val="20"/>
          <w:szCs w:val="20"/>
        </w:rPr>
        <w:tab/>
      </w:r>
      <w:r w:rsidRPr="00CE1578">
        <w:rPr>
          <w:sz w:val="20"/>
          <w:szCs w:val="20"/>
        </w:rPr>
        <w:tab/>
        <w:t xml:space="preserve">     752</w:t>
      </w:r>
    </w:p>
    <w:p w:rsidR="00DE37F7" w:rsidRPr="00CE1578" w:rsidRDefault="00DE37F7" w:rsidP="00DE37F7">
      <w:pPr>
        <w:pStyle w:val="Odsekzoznamu"/>
        <w:numPr>
          <w:ilvl w:val="0"/>
          <w:numId w:val="25"/>
        </w:numPr>
        <w:rPr>
          <w:sz w:val="20"/>
          <w:szCs w:val="20"/>
        </w:rPr>
      </w:pPr>
      <w:r w:rsidRPr="00CE1578">
        <w:rPr>
          <w:sz w:val="20"/>
          <w:szCs w:val="20"/>
        </w:rPr>
        <w:t xml:space="preserve">Letná škola      </w:t>
      </w:r>
      <w:r w:rsidRPr="00CE1578">
        <w:rPr>
          <w:sz w:val="20"/>
          <w:szCs w:val="20"/>
        </w:rPr>
        <w:tab/>
      </w:r>
      <w:r w:rsidRPr="00CE1578">
        <w:rPr>
          <w:sz w:val="20"/>
          <w:szCs w:val="20"/>
        </w:rPr>
        <w:tab/>
      </w:r>
      <w:r w:rsidRPr="00CE1578">
        <w:rPr>
          <w:sz w:val="20"/>
          <w:szCs w:val="20"/>
        </w:rPr>
        <w:tab/>
      </w:r>
      <w:r w:rsidRPr="00CE1578">
        <w:rPr>
          <w:sz w:val="20"/>
          <w:szCs w:val="20"/>
        </w:rPr>
        <w:tab/>
      </w:r>
      <w:r w:rsidRPr="00CE1578">
        <w:rPr>
          <w:sz w:val="20"/>
          <w:szCs w:val="20"/>
        </w:rPr>
        <w:tab/>
        <w:t xml:space="preserve">  1 600</w:t>
      </w:r>
    </w:p>
    <w:p w:rsidR="00DE37F7" w:rsidRPr="00CE1578" w:rsidRDefault="00DE37F7" w:rsidP="00DE37F7">
      <w:pPr>
        <w:rPr>
          <w:b/>
          <w:sz w:val="20"/>
          <w:szCs w:val="20"/>
        </w:rPr>
      </w:pPr>
      <w:r w:rsidRPr="00CE1578">
        <w:rPr>
          <w:b/>
          <w:sz w:val="20"/>
          <w:szCs w:val="20"/>
        </w:rPr>
        <w:t xml:space="preserve">DOTÁCIA NA PODPORU K STRAV. NÁV. DIEŤAŤA </w:t>
      </w:r>
      <w:r w:rsidRPr="00CE1578">
        <w:rPr>
          <w:b/>
          <w:sz w:val="20"/>
          <w:szCs w:val="20"/>
        </w:rPr>
        <w:tab/>
        <w:t xml:space="preserve">  </w:t>
      </w:r>
      <w:r>
        <w:rPr>
          <w:b/>
          <w:sz w:val="20"/>
          <w:szCs w:val="20"/>
        </w:rPr>
        <w:t xml:space="preserve">                </w:t>
      </w:r>
      <w:r w:rsidRPr="00CE1578">
        <w:rPr>
          <w:b/>
          <w:sz w:val="20"/>
          <w:szCs w:val="20"/>
        </w:rPr>
        <w:t>3 769</w:t>
      </w:r>
    </w:p>
    <w:p w:rsidR="00DE37F7" w:rsidRPr="00CE1578" w:rsidRDefault="00DE37F7" w:rsidP="00DE37F7">
      <w:pPr>
        <w:rPr>
          <w:b/>
          <w:sz w:val="20"/>
          <w:szCs w:val="20"/>
        </w:rPr>
      </w:pPr>
      <w:r w:rsidRPr="00CE1578">
        <w:rPr>
          <w:b/>
          <w:sz w:val="20"/>
          <w:szCs w:val="20"/>
        </w:rPr>
        <w:t>Podpora MŠ z ÚPSVaR</w:t>
      </w:r>
      <w:r w:rsidRPr="00CE1578">
        <w:rPr>
          <w:b/>
          <w:sz w:val="20"/>
          <w:szCs w:val="20"/>
        </w:rPr>
        <w:tab/>
      </w:r>
      <w:r w:rsidRPr="00CE1578">
        <w:rPr>
          <w:b/>
          <w:sz w:val="20"/>
          <w:szCs w:val="20"/>
        </w:rPr>
        <w:tab/>
      </w:r>
      <w:r w:rsidRPr="00CE1578">
        <w:rPr>
          <w:b/>
          <w:sz w:val="20"/>
          <w:szCs w:val="20"/>
        </w:rPr>
        <w:tab/>
      </w:r>
      <w:r w:rsidRPr="00CE1578">
        <w:rPr>
          <w:b/>
          <w:sz w:val="20"/>
          <w:szCs w:val="20"/>
        </w:rPr>
        <w:tab/>
      </w:r>
      <w:r w:rsidRPr="00CE1578">
        <w:rPr>
          <w:b/>
          <w:sz w:val="20"/>
          <w:szCs w:val="20"/>
        </w:rPr>
        <w:tab/>
        <w:t>15 958</w:t>
      </w:r>
      <w:r w:rsidRPr="00CE1578">
        <w:rPr>
          <w:b/>
          <w:sz w:val="20"/>
          <w:szCs w:val="20"/>
        </w:rPr>
        <w:tab/>
      </w:r>
      <w:r w:rsidRPr="00CE1578">
        <w:rPr>
          <w:b/>
          <w:sz w:val="20"/>
          <w:szCs w:val="20"/>
        </w:rPr>
        <w:tab/>
      </w:r>
      <w:r w:rsidRPr="00CE1578">
        <w:rPr>
          <w:b/>
          <w:sz w:val="20"/>
          <w:szCs w:val="20"/>
        </w:rPr>
        <w:tab/>
        <w:t xml:space="preserve"> </w:t>
      </w:r>
    </w:p>
    <w:p w:rsidR="00DE37F7" w:rsidRPr="00CE1578" w:rsidRDefault="00DE37F7" w:rsidP="00DE37F7">
      <w:pPr>
        <w:rPr>
          <w:b/>
          <w:sz w:val="20"/>
          <w:szCs w:val="20"/>
        </w:rPr>
      </w:pPr>
      <w:r w:rsidRPr="00CE1578">
        <w:rPr>
          <w:b/>
          <w:sz w:val="20"/>
          <w:szCs w:val="20"/>
        </w:rPr>
        <w:t>PRENESENÉ KOMPETENCIE    zdroj 111</w:t>
      </w:r>
      <w:r w:rsidRPr="00CE1578">
        <w:rPr>
          <w:b/>
          <w:sz w:val="20"/>
          <w:szCs w:val="20"/>
        </w:rPr>
        <w:tab/>
      </w:r>
      <w:r w:rsidRPr="00CE1578">
        <w:rPr>
          <w:b/>
          <w:sz w:val="20"/>
          <w:szCs w:val="20"/>
        </w:rPr>
        <w:tab/>
      </w:r>
      <w:r w:rsidRPr="00CE1578">
        <w:rPr>
          <w:b/>
          <w:sz w:val="20"/>
          <w:szCs w:val="20"/>
        </w:rPr>
        <w:tab/>
        <w:t>97 650</w:t>
      </w:r>
      <w:r w:rsidRPr="00CE1578">
        <w:rPr>
          <w:b/>
          <w:sz w:val="20"/>
          <w:szCs w:val="20"/>
        </w:rPr>
        <w:tab/>
      </w:r>
      <w:r w:rsidRPr="00CE1578">
        <w:rPr>
          <w:b/>
          <w:sz w:val="20"/>
          <w:szCs w:val="20"/>
        </w:rPr>
        <w:tab/>
      </w:r>
    </w:p>
    <w:p w:rsidR="00DE37F7" w:rsidRPr="00CE1578" w:rsidRDefault="00DE37F7" w:rsidP="00DE37F7">
      <w:pPr>
        <w:rPr>
          <w:b/>
          <w:sz w:val="20"/>
          <w:szCs w:val="20"/>
        </w:rPr>
      </w:pPr>
      <w:r w:rsidRPr="00CE1578">
        <w:rPr>
          <w:b/>
          <w:sz w:val="20"/>
          <w:szCs w:val="20"/>
        </w:rPr>
        <w:t>ORIGINÁLNE – zdroj 41</w:t>
      </w:r>
      <w:r w:rsidRPr="00CE1578">
        <w:rPr>
          <w:b/>
          <w:sz w:val="20"/>
          <w:szCs w:val="20"/>
        </w:rPr>
        <w:tab/>
      </w:r>
      <w:r w:rsidRPr="00CE1578">
        <w:rPr>
          <w:b/>
          <w:sz w:val="20"/>
          <w:szCs w:val="20"/>
        </w:rPr>
        <w:tab/>
      </w:r>
      <w:r w:rsidRPr="00CE1578">
        <w:rPr>
          <w:b/>
          <w:sz w:val="20"/>
          <w:szCs w:val="20"/>
        </w:rPr>
        <w:tab/>
      </w:r>
      <w:r w:rsidRPr="00CE1578">
        <w:rPr>
          <w:b/>
          <w:sz w:val="20"/>
          <w:szCs w:val="20"/>
        </w:rPr>
        <w:tab/>
        <w:t xml:space="preserve">            </w:t>
      </w:r>
      <w:r>
        <w:rPr>
          <w:b/>
          <w:sz w:val="20"/>
          <w:szCs w:val="20"/>
        </w:rPr>
        <w:t xml:space="preserve">  </w:t>
      </w:r>
      <w:r w:rsidRPr="00CE1578">
        <w:rPr>
          <w:b/>
          <w:sz w:val="20"/>
          <w:szCs w:val="20"/>
        </w:rPr>
        <w:t>139 417</w:t>
      </w:r>
    </w:p>
    <w:p w:rsidR="00DE37F7" w:rsidRPr="00CE1578" w:rsidRDefault="00DE37F7" w:rsidP="00DE37F7">
      <w:pPr>
        <w:rPr>
          <w:b/>
          <w:sz w:val="20"/>
          <w:szCs w:val="20"/>
        </w:rPr>
      </w:pPr>
      <w:r w:rsidRPr="00CE1578">
        <w:rPr>
          <w:b/>
          <w:sz w:val="20"/>
          <w:szCs w:val="20"/>
        </w:rPr>
        <w:t>SPONZORSKÉ – zdroj 72a</w:t>
      </w:r>
      <w:r w:rsidRPr="00CE1578">
        <w:rPr>
          <w:b/>
          <w:sz w:val="20"/>
          <w:szCs w:val="20"/>
        </w:rPr>
        <w:tab/>
      </w:r>
      <w:r w:rsidRPr="00CE1578">
        <w:rPr>
          <w:b/>
          <w:sz w:val="20"/>
          <w:szCs w:val="20"/>
        </w:rPr>
        <w:tab/>
      </w:r>
      <w:r w:rsidRPr="00CE1578">
        <w:rPr>
          <w:b/>
          <w:sz w:val="20"/>
          <w:szCs w:val="20"/>
        </w:rPr>
        <w:tab/>
      </w:r>
      <w:r w:rsidRPr="00CE1578">
        <w:rPr>
          <w:b/>
          <w:sz w:val="20"/>
          <w:szCs w:val="20"/>
        </w:rPr>
        <w:tab/>
        <w:t xml:space="preserve">  </w:t>
      </w:r>
      <w:r>
        <w:rPr>
          <w:b/>
          <w:sz w:val="20"/>
          <w:szCs w:val="20"/>
        </w:rPr>
        <w:t xml:space="preserve">                </w:t>
      </w:r>
      <w:r w:rsidRPr="00CE1578">
        <w:rPr>
          <w:b/>
          <w:sz w:val="20"/>
          <w:szCs w:val="20"/>
        </w:rPr>
        <w:t>1 370</w:t>
      </w:r>
    </w:p>
    <w:p w:rsidR="00DE37F7" w:rsidRPr="00CE1578" w:rsidRDefault="00DE37F7" w:rsidP="00DE37F7">
      <w:pPr>
        <w:rPr>
          <w:sz w:val="20"/>
          <w:szCs w:val="20"/>
        </w:rPr>
      </w:pPr>
      <w:r w:rsidRPr="00CE1578">
        <w:rPr>
          <w:b/>
          <w:sz w:val="20"/>
          <w:szCs w:val="20"/>
        </w:rPr>
        <w:tab/>
        <w:t xml:space="preserve">              -zdroj 72c</w:t>
      </w:r>
      <w:r w:rsidRPr="00CE1578">
        <w:rPr>
          <w:b/>
          <w:sz w:val="20"/>
          <w:szCs w:val="20"/>
        </w:rPr>
        <w:tab/>
      </w:r>
      <w:r w:rsidRPr="00CE1578">
        <w:rPr>
          <w:b/>
          <w:sz w:val="20"/>
          <w:szCs w:val="20"/>
        </w:rPr>
        <w:tab/>
      </w:r>
      <w:r w:rsidRPr="00CE1578">
        <w:rPr>
          <w:b/>
          <w:sz w:val="20"/>
          <w:szCs w:val="20"/>
        </w:rPr>
        <w:tab/>
      </w:r>
      <w:r w:rsidRPr="00CE1578">
        <w:rPr>
          <w:b/>
          <w:sz w:val="20"/>
          <w:szCs w:val="20"/>
        </w:rPr>
        <w:tab/>
        <w:t xml:space="preserve">     </w:t>
      </w:r>
      <w:r>
        <w:rPr>
          <w:b/>
          <w:sz w:val="20"/>
          <w:szCs w:val="20"/>
        </w:rPr>
        <w:t xml:space="preserve"> </w:t>
      </w:r>
      <w:r w:rsidRPr="00CE1578">
        <w:rPr>
          <w:b/>
          <w:sz w:val="20"/>
          <w:szCs w:val="20"/>
        </w:rPr>
        <w:t>152</w:t>
      </w:r>
    </w:p>
    <w:p w:rsidR="00DE37F7" w:rsidRPr="0047366F" w:rsidRDefault="00DE37F7" w:rsidP="00DE37F7">
      <w:pPr>
        <w:rPr>
          <w:sz w:val="18"/>
          <w:szCs w:val="18"/>
        </w:rPr>
      </w:pPr>
      <w:r w:rsidRPr="0047366F">
        <w:rPr>
          <w:sz w:val="18"/>
          <w:szCs w:val="18"/>
        </w:rPr>
        <w:t xml:space="preserve">Z normatívnych finančných prostriedkov sa prostriedky čerpali okrem miezd a poistného na materiál, dezinfekciu Covid 19,  energie, údržbu, služby a tvorbu sociálneho fondu. Z nenormatívnych prostriedkov sa okrem miezd a poistného použili finančné prostriedky na nákup učebných pomôcok, zabezpečenie Letnej školy ZŠ. </w:t>
      </w:r>
    </w:p>
    <w:p w:rsidR="00DE37F7" w:rsidRPr="0047366F" w:rsidRDefault="00DE37F7" w:rsidP="00DE37F7">
      <w:pPr>
        <w:rPr>
          <w:sz w:val="18"/>
          <w:szCs w:val="18"/>
        </w:rPr>
      </w:pPr>
      <w:r w:rsidRPr="0047366F">
        <w:rPr>
          <w:sz w:val="18"/>
          <w:szCs w:val="18"/>
        </w:rPr>
        <w:t>Z originálnych prostriedkov poskytnutých z rozpočtu obce a vlastných príjmov sa použitie týkalo, okrem miezd a poistného, hlavne úhrady za energie, nákupu materiálu a údržby Základnej školy s materskou školou, maľovanie kuchyne a jedální, oprava dopadovej plochy na detskom ihrisku. ZŠ s MŠ boli v roku 2020 poskytnuté aj finančné prostriedky z OZ Malachovská škola  a poslanca OZ.</w:t>
      </w:r>
    </w:p>
    <w:p w:rsidR="00DE37F7" w:rsidRPr="00755A1D" w:rsidRDefault="00DE37F7" w:rsidP="00DE37F7">
      <w:pPr>
        <w:pStyle w:val="Zkladntext"/>
        <w:tabs>
          <w:tab w:val="center" w:pos="6804"/>
        </w:tabs>
        <w:rPr>
          <w:szCs w:val="24"/>
        </w:rPr>
      </w:pPr>
      <w:r w:rsidRPr="00CE1578">
        <w:rPr>
          <w:rFonts w:ascii="Arial Narrow" w:hAnsi="Arial Narrow"/>
          <w:sz w:val="20"/>
        </w:rPr>
        <w:tab/>
      </w:r>
    </w:p>
    <w:sectPr w:rsidR="00DE37F7" w:rsidRPr="00755A1D" w:rsidSect="00005A5F">
      <w:headerReference w:type="default" r:id="rId49"/>
      <w:footerReference w:type="default" r:id="rId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0D" w:rsidRDefault="0094790D" w:rsidP="000946F6">
      <w:pPr>
        <w:spacing w:after="0" w:line="240" w:lineRule="auto"/>
      </w:pPr>
      <w:r>
        <w:separator/>
      </w:r>
    </w:p>
  </w:endnote>
  <w:endnote w:type="continuationSeparator" w:id="0">
    <w:p w:rsidR="0094790D" w:rsidRDefault="0094790D" w:rsidP="000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02611"/>
      <w:docPartObj>
        <w:docPartGallery w:val="Page Numbers (Bottom of Page)"/>
        <w:docPartUnique/>
      </w:docPartObj>
    </w:sdtPr>
    <w:sdtEndPr/>
    <w:sdtContent>
      <w:sdt>
        <w:sdtPr>
          <w:id w:val="908417044"/>
          <w:docPartObj>
            <w:docPartGallery w:val="Page Numbers (Top of Page)"/>
            <w:docPartUnique/>
          </w:docPartObj>
        </w:sdtPr>
        <w:sdtEndPr/>
        <w:sdtContent>
          <w:p w:rsidR="00C42E2F" w:rsidRDefault="00C42E2F">
            <w:pPr>
              <w:pStyle w:val="Pta"/>
              <w:jc w:val="right"/>
            </w:pPr>
            <w:r>
              <w:t xml:space="preserve">Strana </w:t>
            </w:r>
            <w:r w:rsidR="005E1E49">
              <w:rPr>
                <w:b/>
                <w:sz w:val="24"/>
                <w:szCs w:val="24"/>
              </w:rPr>
              <w:fldChar w:fldCharType="begin"/>
            </w:r>
            <w:r>
              <w:rPr>
                <w:b/>
              </w:rPr>
              <w:instrText>PAGE</w:instrText>
            </w:r>
            <w:r w:rsidR="005E1E49">
              <w:rPr>
                <w:b/>
                <w:sz w:val="24"/>
                <w:szCs w:val="24"/>
              </w:rPr>
              <w:fldChar w:fldCharType="separate"/>
            </w:r>
            <w:r w:rsidR="007D2734">
              <w:rPr>
                <w:b/>
                <w:noProof/>
              </w:rPr>
              <w:t>1</w:t>
            </w:r>
            <w:r w:rsidR="005E1E49">
              <w:rPr>
                <w:b/>
                <w:sz w:val="24"/>
                <w:szCs w:val="24"/>
              </w:rPr>
              <w:fldChar w:fldCharType="end"/>
            </w:r>
            <w:r>
              <w:t xml:space="preserve"> z </w:t>
            </w:r>
            <w:r w:rsidR="005E1E49">
              <w:rPr>
                <w:b/>
                <w:sz w:val="24"/>
                <w:szCs w:val="24"/>
              </w:rPr>
              <w:fldChar w:fldCharType="begin"/>
            </w:r>
            <w:r>
              <w:rPr>
                <w:b/>
              </w:rPr>
              <w:instrText>NUMPAGES</w:instrText>
            </w:r>
            <w:r w:rsidR="005E1E49">
              <w:rPr>
                <w:b/>
                <w:sz w:val="24"/>
                <w:szCs w:val="24"/>
              </w:rPr>
              <w:fldChar w:fldCharType="separate"/>
            </w:r>
            <w:r w:rsidR="007D2734">
              <w:rPr>
                <w:b/>
                <w:noProof/>
              </w:rPr>
              <w:t>23</w:t>
            </w:r>
            <w:r w:rsidR="005E1E49">
              <w:rPr>
                <w:b/>
                <w:sz w:val="24"/>
                <w:szCs w:val="24"/>
              </w:rPr>
              <w:fldChar w:fldCharType="end"/>
            </w:r>
          </w:p>
        </w:sdtContent>
      </w:sdt>
    </w:sdtContent>
  </w:sdt>
  <w:p w:rsidR="00C42E2F" w:rsidRDefault="00C42E2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0D" w:rsidRDefault="0094790D" w:rsidP="000946F6">
      <w:pPr>
        <w:spacing w:after="0" w:line="240" w:lineRule="auto"/>
      </w:pPr>
      <w:r>
        <w:separator/>
      </w:r>
    </w:p>
  </w:footnote>
  <w:footnote w:type="continuationSeparator" w:id="0">
    <w:p w:rsidR="0094790D" w:rsidRDefault="0094790D" w:rsidP="00094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E2F" w:rsidRDefault="00C42E2F" w:rsidP="00E37C63">
    <w:pPr>
      <w:pStyle w:val="Hlavika"/>
      <w:rPr>
        <w:sz w:val="20"/>
        <w:szCs w:val="20"/>
      </w:rPr>
    </w:pPr>
    <w:r>
      <w:rPr>
        <w:noProof/>
        <w:sz w:val="20"/>
        <w:szCs w:val="20"/>
      </w:rPr>
      <w:drawing>
        <wp:inline distT="0" distB="0" distL="0" distR="0">
          <wp:extent cx="1794510" cy="448310"/>
          <wp:effectExtent l="19050" t="0" r="0" b="0"/>
          <wp:docPr id="4" name="Obrázok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1794510" cy="448310"/>
                  </a:xfrm>
                  <a:prstGeom prst="rect">
                    <a:avLst/>
                  </a:prstGeom>
                  <a:noFill/>
                  <a:ln w="9525">
                    <a:noFill/>
                    <a:miter lim="800000"/>
                    <a:headEnd/>
                    <a:tailEnd/>
                  </a:ln>
                </pic:spPr>
              </pic:pic>
            </a:graphicData>
          </a:graphic>
        </wp:inline>
      </w:drawing>
    </w:r>
  </w:p>
  <w:p w:rsidR="00C42E2F" w:rsidRPr="00F465E6" w:rsidRDefault="00C42E2F" w:rsidP="00E37C63">
    <w:pPr>
      <w:pStyle w:val="Hlavika"/>
    </w:pPr>
    <w:r>
      <w:rPr>
        <w:sz w:val="20"/>
        <w:szCs w:val="20"/>
      </w:rPr>
      <w:t xml:space="preserve">Ortútska cesta 145, 974 05 Malachov                                                                              </w:t>
    </w:r>
  </w:p>
  <w:p w:rsidR="00C42E2F" w:rsidRDefault="00C42E2F" w:rsidP="00E37C63">
    <w:pPr>
      <w:pStyle w:val="Hlavika"/>
      <w:pBdr>
        <w:bottom w:val="single" w:sz="4" w:space="1" w:color="auto"/>
      </w:pBdr>
      <w:rPr>
        <w:sz w:val="20"/>
        <w:szCs w:val="20"/>
      </w:rPr>
    </w:pPr>
    <w:r>
      <w:rPr>
        <w:sz w:val="20"/>
        <w:szCs w:val="20"/>
      </w:rPr>
      <w:t>IČO: 00620891</w:t>
    </w:r>
  </w:p>
  <w:p w:rsidR="00C42E2F" w:rsidRDefault="00C42E2F">
    <w:pPr>
      <w:pStyle w:val="Hlavika"/>
    </w:pPr>
  </w:p>
  <w:p w:rsidR="00C42E2F" w:rsidRDefault="00C42E2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6BE7"/>
    <w:multiLevelType w:val="hybridMultilevel"/>
    <w:tmpl w:val="80BC2B4C"/>
    <w:lvl w:ilvl="0" w:tplc="DABAB5B6">
      <w:start w:val="1"/>
      <w:numFmt w:val="upp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15:restartNumberingAfterBreak="0">
    <w:nsid w:val="0FBD050A"/>
    <w:multiLevelType w:val="hybridMultilevel"/>
    <w:tmpl w:val="372617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853153"/>
    <w:multiLevelType w:val="multilevel"/>
    <w:tmpl w:val="D11802EC"/>
    <w:lvl w:ilvl="0">
      <w:start w:val="1"/>
      <w:numFmt w:val="upperRoman"/>
      <w:lvlText w:val="%1."/>
      <w:lvlJc w:val="left"/>
      <w:pPr>
        <w:ind w:left="1428" w:hanging="72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CA346F8"/>
    <w:multiLevelType w:val="hybridMultilevel"/>
    <w:tmpl w:val="F850C2B4"/>
    <w:lvl w:ilvl="0" w:tplc="570E1A7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1D365FFE"/>
    <w:multiLevelType w:val="hybridMultilevel"/>
    <w:tmpl w:val="55983A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195996"/>
    <w:multiLevelType w:val="hybridMultilevel"/>
    <w:tmpl w:val="1884CBF4"/>
    <w:lvl w:ilvl="0" w:tplc="59EE6BD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E5057A"/>
    <w:multiLevelType w:val="hybridMultilevel"/>
    <w:tmpl w:val="F5C06058"/>
    <w:lvl w:ilvl="0" w:tplc="5E1E22EA">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4C008BB"/>
    <w:multiLevelType w:val="multilevel"/>
    <w:tmpl w:val="610C907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68856D3"/>
    <w:multiLevelType w:val="hybridMultilevel"/>
    <w:tmpl w:val="0FFEE3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843EFB"/>
    <w:multiLevelType w:val="hybridMultilevel"/>
    <w:tmpl w:val="B6F69E34"/>
    <w:lvl w:ilvl="0" w:tplc="635AF3E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D321BB"/>
    <w:multiLevelType w:val="hybridMultilevel"/>
    <w:tmpl w:val="60565AF4"/>
    <w:lvl w:ilvl="0" w:tplc="BE345EFC">
      <w:start w:val="1"/>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3F20619"/>
    <w:multiLevelType w:val="hybridMultilevel"/>
    <w:tmpl w:val="59AEF5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B725D1"/>
    <w:multiLevelType w:val="hybridMultilevel"/>
    <w:tmpl w:val="C2E8F8EA"/>
    <w:lvl w:ilvl="0" w:tplc="CEDAFE0A">
      <w:start w:val="1"/>
      <w:numFmt w:val="bullet"/>
      <w:lvlText w:val="-"/>
      <w:lvlJc w:val="left"/>
      <w:pPr>
        <w:tabs>
          <w:tab w:val="num" w:pos="540"/>
        </w:tabs>
        <w:ind w:left="54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77EEF"/>
    <w:multiLevelType w:val="hybridMultilevel"/>
    <w:tmpl w:val="AABA244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161008"/>
    <w:multiLevelType w:val="multilevel"/>
    <w:tmpl w:val="2884CC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25734A"/>
    <w:multiLevelType w:val="hybridMultilevel"/>
    <w:tmpl w:val="8F0429C0"/>
    <w:lvl w:ilvl="0" w:tplc="4DF8B05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FA4BDB"/>
    <w:multiLevelType w:val="hybridMultilevel"/>
    <w:tmpl w:val="1518AE5A"/>
    <w:lvl w:ilvl="0" w:tplc="F10AB0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DF125F"/>
    <w:multiLevelType w:val="multilevel"/>
    <w:tmpl w:val="BF86098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996E4B"/>
    <w:multiLevelType w:val="hybridMultilevel"/>
    <w:tmpl w:val="FB42D984"/>
    <w:lvl w:ilvl="0" w:tplc="32E00D7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4923008"/>
    <w:multiLevelType w:val="hybridMultilevel"/>
    <w:tmpl w:val="A9A25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605C6B"/>
    <w:multiLevelType w:val="hybridMultilevel"/>
    <w:tmpl w:val="CF266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742AA4"/>
    <w:multiLevelType w:val="hybridMultilevel"/>
    <w:tmpl w:val="1658B0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A3F4AEB"/>
    <w:multiLevelType w:val="hybridMultilevel"/>
    <w:tmpl w:val="CECE3BF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909221F"/>
    <w:multiLevelType w:val="hybridMultilevel"/>
    <w:tmpl w:val="AD843754"/>
    <w:lvl w:ilvl="0" w:tplc="7B4A4DF2">
      <w:start w:val="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4D6047"/>
    <w:multiLevelType w:val="hybridMultilevel"/>
    <w:tmpl w:val="1A78BAD8"/>
    <w:lvl w:ilvl="0" w:tplc="41F6DD0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13"/>
  </w:num>
  <w:num w:numId="3">
    <w:abstractNumId w:val="12"/>
  </w:num>
  <w:num w:numId="4">
    <w:abstractNumId w:val="9"/>
  </w:num>
  <w:num w:numId="5">
    <w:abstractNumId w:val="15"/>
  </w:num>
  <w:num w:numId="6">
    <w:abstractNumId w:val="10"/>
  </w:num>
  <w:num w:numId="7">
    <w:abstractNumId w:val="5"/>
  </w:num>
  <w:num w:numId="8">
    <w:abstractNumId w:val="20"/>
  </w:num>
  <w:num w:numId="9">
    <w:abstractNumId w:val="2"/>
  </w:num>
  <w:num w:numId="10">
    <w:abstractNumId w:val="17"/>
  </w:num>
  <w:num w:numId="11">
    <w:abstractNumId w:val="11"/>
  </w:num>
  <w:num w:numId="12">
    <w:abstractNumId w:val="19"/>
  </w:num>
  <w:num w:numId="13">
    <w:abstractNumId w:val="22"/>
  </w:num>
  <w:num w:numId="14">
    <w:abstractNumId w:val="8"/>
  </w:num>
  <w:num w:numId="15">
    <w:abstractNumId w:val="14"/>
  </w:num>
  <w:num w:numId="16">
    <w:abstractNumId w:val="1"/>
  </w:num>
  <w:num w:numId="17">
    <w:abstractNumId w:val="7"/>
  </w:num>
  <w:num w:numId="18">
    <w:abstractNumId w:val="4"/>
  </w:num>
  <w:num w:numId="19">
    <w:abstractNumId w:val="23"/>
  </w:num>
  <w:num w:numId="20">
    <w:abstractNumId w:val="16"/>
  </w:num>
  <w:num w:numId="21">
    <w:abstractNumId w:val="0"/>
  </w:num>
  <w:num w:numId="22">
    <w:abstractNumId w:val="6"/>
  </w:num>
  <w:num w:numId="23">
    <w:abstractNumId w:val="3"/>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946F6"/>
    <w:rsid w:val="00005A5F"/>
    <w:rsid w:val="00005BE8"/>
    <w:rsid w:val="0001363B"/>
    <w:rsid w:val="00015C4A"/>
    <w:rsid w:val="00016F50"/>
    <w:rsid w:val="00022862"/>
    <w:rsid w:val="00025A7D"/>
    <w:rsid w:val="00037057"/>
    <w:rsid w:val="000400A9"/>
    <w:rsid w:val="00042048"/>
    <w:rsid w:val="00051E4E"/>
    <w:rsid w:val="00052CF7"/>
    <w:rsid w:val="00054F16"/>
    <w:rsid w:val="00057A2D"/>
    <w:rsid w:val="00057FCA"/>
    <w:rsid w:val="000653A9"/>
    <w:rsid w:val="00071316"/>
    <w:rsid w:val="00073C02"/>
    <w:rsid w:val="000773B1"/>
    <w:rsid w:val="0008423F"/>
    <w:rsid w:val="000868DA"/>
    <w:rsid w:val="00086DEB"/>
    <w:rsid w:val="00091E9A"/>
    <w:rsid w:val="000946F6"/>
    <w:rsid w:val="000A0254"/>
    <w:rsid w:val="000A0412"/>
    <w:rsid w:val="000A0997"/>
    <w:rsid w:val="000B0BBE"/>
    <w:rsid w:val="000C09A9"/>
    <w:rsid w:val="000C5A18"/>
    <w:rsid w:val="000D5A85"/>
    <w:rsid w:val="000D7338"/>
    <w:rsid w:val="000E0F26"/>
    <w:rsid w:val="000E3FDD"/>
    <w:rsid w:val="000E6A5F"/>
    <w:rsid w:val="000F58B5"/>
    <w:rsid w:val="000F78D7"/>
    <w:rsid w:val="0010582E"/>
    <w:rsid w:val="00106E67"/>
    <w:rsid w:val="00111DD9"/>
    <w:rsid w:val="00116227"/>
    <w:rsid w:val="001206FE"/>
    <w:rsid w:val="00121DF4"/>
    <w:rsid w:val="001304FA"/>
    <w:rsid w:val="0013209B"/>
    <w:rsid w:val="00136982"/>
    <w:rsid w:val="00136A6F"/>
    <w:rsid w:val="0014503E"/>
    <w:rsid w:val="00151B55"/>
    <w:rsid w:val="001544F6"/>
    <w:rsid w:val="001609C9"/>
    <w:rsid w:val="00161E37"/>
    <w:rsid w:val="00162E98"/>
    <w:rsid w:val="0017124E"/>
    <w:rsid w:val="00171DB9"/>
    <w:rsid w:val="001724B6"/>
    <w:rsid w:val="00172B74"/>
    <w:rsid w:val="00181190"/>
    <w:rsid w:val="00184B80"/>
    <w:rsid w:val="00190349"/>
    <w:rsid w:val="00190828"/>
    <w:rsid w:val="00190944"/>
    <w:rsid w:val="00195159"/>
    <w:rsid w:val="001A264C"/>
    <w:rsid w:val="001A325B"/>
    <w:rsid w:val="001A35D0"/>
    <w:rsid w:val="001B0CB2"/>
    <w:rsid w:val="001B1594"/>
    <w:rsid w:val="001B2442"/>
    <w:rsid w:val="001B3974"/>
    <w:rsid w:val="001C3A69"/>
    <w:rsid w:val="001C4022"/>
    <w:rsid w:val="001D52ED"/>
    <w:rsid w:val="001E0BBD"/>
    <w:rsid w:val="001E19C1"/>
    <w:rsid w:val="001E25AD"/>
    <w:rsid w:val="001E4D5E"/>
    <w:rsid w:val="001F0819"/>
    <w:rsid w:val="001F16FF"/>
    <w:rsid w:val="001F5B3B"/>
    <w:rsid w:val="002019CB"/>
    <w:rsid w:val="00202B29"/>
    <w:rsid w:val="00210499"/>
    <w:rsid w:val="0021137E"/>
    <w:rsid w:val="00214C65"/>
    <w:rsid w:val="00216752"/>
    <w:rsid w:val="00220252"/>
    <w:rsid w:val="00221CF1"/>
    <w:rsid w:val="00222913"/>
    <w:rsid w:val="0023535B"/>
    <w:rsid w:val="00235726"/>
    <w:rsid w:val="002400C7"/>
    <w:rsid w:val="00243C3C"/>
    <w:rsid w:val="00244703"/>
    <w:rsid w:val="00250BD5"/>
    <w:rsid w:val="0026086E"/>
    <w:rsid w:val="002718D1"/>
    <w:rsid w:val="00273D69"/>
    <w:rsid w:val="00274BB6"/>
    <w:rsid w:val="002779A8"/>
    <w:rsid w:val="002822D6"/>
    <w:rsid w:val="00283B1E"/>
    <w:rsid w:val="00286245"/>
    <w:rsid w:val="00286A46"/>
    <w:rsid w:val="002933A0"/>
    <w:rsid w:val="00297C08"/>
    <w:rsid w:val="002A7883"/>
    <w:rsid w:val="002B0525"/>
    <w:rsid w:val="002B0FA0"/>
    <w:rsid w:val="002B1022"/>
    <w:rsid w:val="002B3E78"/>
    <w:rsid w:val="002B6942"/>
    <w:rsid w:val="002B715D"/>
    <w:rsid w:val="002C5884"/>
    <w:rsid w:val="002D3247"/>
    <w:rsid w:val="002D55B2"/>
    <w:rsid w:val="002D5E8A"/>
    <w:rsid w:val="002D6E4C"/>
    <w:rsid w:val="002D6F25"/>
    <w:rsid w:val="002E1366"/>
    <w:rsid w:val="002E2704"/>
    <w:rsid w:val="002E3174"/>
    <w:rsid w:val="002F2007"/>
    <w:rsid w:val="0030269F"/>
    <w:rsid w:val="00305390"/>
    <w:rsid w:val="003066E5"/>
    <w:rsid w:val="00311F88"/>
    <w:rsid w:val="003123F1"/>
    <w:rsid w:val="00315656"/>
    <w:rsid w:val="00321071"/>
    <w:rsid w:val="0032141D"/>
    <w:rsid w:val="00323648"/>
    <w:rsid w:val="00324914"/>
    <w:rsid w:val="003278FF"/>
    <w:rsid w:val="0034187C"/>
    <w:rsid w:val="00346776"/>
    <w:rsid w:val="00352939"/>
    <w:rsid w:val="003536FA"/>
    <w:rsid w:val="00353B94"/>
    <w:rsid w:val="0035453C"/>
    <w:rsid w:val="00361B01"/>
    <w:rsid w:val="0036447C"/>
    <w:rsid w:val="003709C2"/>
    <w:rsid w:val="0038054F"/>
    <w:rsid w:val="003817A8"/>
    <w:rsid w:val="00382A11"/>
    <w:rsid w:val="003836A9"/>
    <w:rsid w:val="00384738"/>
    <w:rsid w:val="00385E9F"/>
    <w:rsid w:val="00391B4A"/>
    <w:rsid w:val="003A6AEB"/>
    <w:rsid w:val="003A7752"/>
    <w:rsid w:val="003B1EA2"/>
    <w:rsid w:val="003B3138"/>
    <w:rsid w:val="003B604C"/>
    <w:rsid w:val="003C40C8"/>
    <w:rsid w:val="003D0444"/>
    <w:rsid w:val="003D0A26"/>
    <w:rsid w:val="003D1175"/>
    <w:rsid w:val="003D7694"/>
    <w:rsid w:val="003E499D"/>
    <w:rsid w:val="003E56D3"/>
    <w:rsid w:val="003F16DD"/>
    <w:rsid w:val="003F38BB"/>
    <w:rsid w:val="003F3EC1"/>
    <w:rsid w:val="00403409"/>
    <w:rsid w:val="004110C2"/>
    <w:rsid w:val="0041363A"/>
    <w:rsid w:val="00426B67"/>
    <w:rsid w:val="00431B99"/>
    <w:rsid w:val="0044634E"/>
    <w:rsid w:val="0045481B"/>
    <w:rsid w:val="00460555"/>
    <w:rsid w:val="00460B03"/>
    <w:rsid w:val="00465E7D"/>
    <w:rsid w:val="00466785"/>
    <w:rsid w:val="0047166C"/>
    <w:rsid w:val="0047193F"/>
    <w:rsid w:val="00472453"/>
    <w:rsid w:val="004739C4"/>
    <w:rsid w:val="0047604F"/>
    <w:rsid w:val="00483210"/>
    <w:rsid w:val="00491788"/>
    <w:rsid w:val="00492AA0"/>
    <w:rsid w:val="00493063"/>
    <w:rsid w:val="004935C9"/>
    <w:rsid w:val="004A1556"/>
    <w:rsid w:val="004A26B6"/>
    <w:rsid w:val="004A3E98"/>
    <w:rsid w:val="004A5CCF"/>
    <w:rsid w:val="004B05EC"/>
    <w:rsid w:val="004B4B96"/>
    <w:rsid w:val="004C48DC"/>
    <w:rsid w:val="004C5845"/>
    <w:rsid w:val="004D0543"/>
    <w:rsid w:val="004D2062"/>
    <w:rsid w:val="004D388B"/>
    <w:rsid w:val="004D44E9"/>
    <w:rsid w:val="004D578B"/>
    <w:rsid w:val="004D7704"/>
    <w:rsid w:val="004D7B24"/>
    <w:rsid w:val="004E15DC"/>
    <w:rsid w:val="004E16A3"/>
    <w:rsid w:val="004E652B"/>
    <w:rsid w:val="004F49E4"/>
    <w:rsid w:val="00501FCE"/>
    <w:rsid w:val="00503B86"/>
    <w:rsid w:val="005056BE"/>
    <w:rsid w:val="00514609"/>
    <w:rsid w:val="00517C24"/>
    <w:rsid w:val="00517CE4"/>
    <w:rsid w:val="00532C9D"/>
    <w:rsid w:val="00536800"/>
    <w:rsid w:val="00545AAC"/>
    <w:rsid w:val="005472F0"/>
    <w:rsid w:val="00563DE5"/>
    <w:rsid w:val="00564D3F"/>
    <w:rsid w:val="005654FA"/>
    <w:rsid w:val="0056698E"/>
    <w:rsid w:val="00574514"/>
    <w:rsid w:val="00577876"/>
    <w:rsid w:val="005778E1"/>
    <w:rsid w:val="00580F61"/>
    <w:rsid w:val="005819CA"/>
    <w:rsid w:val="00590CE5"/>
    <w:rsid w:val="00591D2D"/>
    <w:rsid w:val="005961FA"/>
    <w:rsid w:val="005A111A"/>
    <w:rsid w:val="005A1851"/>
    <w:rsid w:val="005A23F3"/>
    <w:rsid w:val="005A2AC3"/>
    <w:rsid w:val="005B047D"/>
    <w:rsid w:val="005B0994"/>
    <w:rsid w:val="005C3D44"/>
    <w:rsid w:val="005C5AA7"/>
    <w:rsid w:val="005C6A91"/>
    <w:rsid w:val="005C6E50"/>
    <w:rsid w:val="005E1E49"/>
    <w:rsid w:val="005E3DFE"/>
    <w:rsid w:val="005F0370"/>
    <w:rsid w:val="005F0820"/>
    <w:rsid w:val="005F1BC0"/>
    <w:rsid w:val="005F4A42"/>
    <w:rsid w:val="005F4ED3"/>
    <w:rsid w:val="005F61B8"/>
    <w:rsid w:val="0060583C"/>
    <w:rsid w:val="006073B0"/>
    <w:rsid w:val="0061223C"/>
    <w:rsid w:val="00612A9C"/>
    <w:rsid w:val="006170C4"/>
    <w:rsid w:val="00620F89"/>
    <w:rsid w:val="00621BE5"/>
    <w:rsid w:val="0062532E"/>
    <w:rsid w:val="006267C0"/>
    <w:rsid w:val="00626922"/>
    <w:rsid w:val="006270AD"/>
    <w:rsid w:val="006275DA"/>
    <w:rsid w:val="00630C0C"/>
    <w:rsid w:val="006325E6"/>
    <w:rsid w:val="00632D68"/>
    <w:rsid w:val="006331B0"/>
    <w:rsid w:val="006366D7"/>
    <w:rsid w:val="00645A27"/>
    <w:rsid w:val="00650B6F"/>
    <w:rsid w:val="00650BBA"/>
    <w:rsid w:val="0066161A"/>
    <w:rsid w:val="00663087"/>
    <w:rsid w:val="00671B2D"/>
    <w:rsid w:val="006839C0"/>
    <w:rsid w:val="0069105C"/>
    <w:rsid w:val="0069182C"/>
    <w:rsid w:val="006927CA"/>
    <w:rsid w:val="006A2400"/>
    <w:rsid w:val="006A4C68"/>
    <w:rsid w:val="006A63EA"/>
    <w:rsid w:val="006B1AB8"/>
    <w:rsid w:val="006C29AF"/>
    <w:rsid w:val="006C2A21"/>
    <w:rsid w:val="006C2A69"/>
    <w:rsid w:val="006C53BF"/>
    <w:rsid w:val="006C7160"/>
    <w:rsid w:val="006D070A"/>
    <w:rsid w:val="006D39B8"/>
    <w:rsid w:val="006E3143"/>
    <w:rsid w:val="006E6470"/>
    <w:rsid w:val="006E7108"/>
    <w:rsid w:val="006F41E4"/>
    <w:rsid w:val="006F4518"/>
    <w:rsid w:val="006F4A32"/>
    <w:rsid w:val="006F525D"/>
    <w:rsid w:val="006F5E7B"/>
    <w:rsid w:val="00702AC0"/>
    <w:rsid w:val="007031B9"/>
    <w:rsid w:val="00706A3E"/>
    <w:rsid w:val="00717149"/>
    <w:rsid w:val="00725F10"/>
    <w:rsid w:val="00733332"/>
    <w:rsid w:val="00734D0D"/>
    <w:rsid w:val="00737E1A"/>
    <w:rsid w:val="00737F1E"/>
    <w:rsid w:val="00740492"/>
    <w:rsid w:val="0074229F"/>
    <w:rsid w:val="007430E2"/>
    <w:rsid w:val="00751B74"/>
    <w:rsid w:val="00752525"/>
    <w:rsid w:val="0075451E"/>
    <w:rsid w:val="00755A1D"/>
    <w:rsid w:val="00756D9F"/>
    <w:rsid w:val="00763402"/>
    <w:rsid w:val="0077195B"/>
    <w:rsid w:val="00771D27"/>
    <w:rsid w:val="00782591"/>
    <w:rsid w:val="0078558A"/>
    <w:rsid w:val="00790D81"/>
    <w:rsid w:val="007967BA"/>
    <w:rsid w:val="007A03BB"/>
    <w:rsid w:val="007A225E"/>
    <w:rsid w:val="007A6699"/>
    <w:rsid w:val="007C0F5C"/>
    <w:rsid w:val="007C346C"/>
    <w:rsid w:val="007C4B29"/>
    <w:rsid w:val="007D043D"/>
    <w:rsid w:val="007D0541"/>
    <w:rsid w:val="007D2734"/>
    <w:rsid w:val="007D40ED"/>
    <w:rsid w:val="007D530A"/>
    <w:rsid w:val="007D7F69"/>
    <w:rsid w:val="007E153E"/>
    <w:rsid w:val="007E52AE"/>
    <w:rsid w:val="007E6645"/>
    <w:rsid w:val="007F6C5D"/>
    <w:rsid w:val="007F78BE"/>
    <w:rsid w:val="007F7E1F"/>
    <w:rsid w:val="00801AE9"/>
    <w:rsid w:val="00805643"/>
    <w:rsid w:val="008118F3"/>
    <w:rsid w:val="008134C9"/>
    <w:rsid w:val="00814FDF"/>
    <w:rsid w:val="0081621E"/>
    <w:rsid w:val="00816D5C"/>
    <w:rsid w:val="00820C6D"/>
    <w:rsid w:val="00820E38"/>
    <w:rsid w:val="0082145C"/>
    <w:rsid w:val="008267F9"/>
    <w:rsid w:val="00832001"/>
    <w:rsid w:val="00834DBC"/>
    <w:rsid w:val="0083720D"/>
    <w:rsid w:val="00843182"/>
    <w:rsid w:val="00850625"/>
    <w:rsid w:val="008569C0"/>
    <w:rsid w:val="00862230"/>
    <w:rsid w:val="00863676"/>
    <w:rsid w:val="00864D5D"/>
    <w:rsid w:val="00866F1C"/>
    <w:rsid w:val="00880946"/>
    <w:rsid w:val="008831D5"/>
    <w:rsid w:val="00890438"/>
    <w:rsid w:val="00890BA1"/>
    <w:rsid w:val="00892B49"/>
    <w:rsid w:val="008944C2"/>
    <w:rsid w:val="008A2151"/>
    <w:rsid w:val="008A4CE6"/>
    <w:rsid w:val="008A5A10"/>
    <w:rsid w:val="008A68C8"/>
    <w:rsid w:val="008A772D"/>
    <w:rsid w:val="008B114B"/>
    <w:rsid w:val="008B669D"/>
    <w:rsid w:val="008C7BC7"/>
    <w:rsid w:val="008D3280"/>
    <w:rsid w:val="008D6761"/>
    <w:rsid w:val="008F5007"/>
    <w:rsid w:val="008F5B05"/>
    <w:rsid w:val="009050F6"/>
    <w:rsid w:val="009060CC"/>
    <w:rsid w:val="00910F81"/>
    <w:rsid w:val="00913EE1"/>
    <w:rsid w:val="009179B7"/>
    <w:rsid w:val="00927F6C"/>
    <w:rsid w:val="00934C2F"/>
    <w:rsid w:val="009354EF"/>
    <w:rsid w:val="009366C7"/>
    <w:rsid w:val="0093751E"/>
    <w:rsid w:val="0094155C"/>
    <w:rsid w:val="00946A22"/>
    <w:rsid w:val="0094790D"/>
    <w:rsid w:val="00953FA0"/>
    <w:rsid w:val="00960CCD"/>
    <w:rsid w:val="00961B61"/>
    <w:rsid w:val="0096301A"/>
    <w:rsid w:val="00966876"/>
    <w:rsid w:val="00974828"/>
    <w:rsid w:val="00975570"/>
    <w:rsid w:val="00986B99"/>
    <w:rsid w:val="00987D61"/>
    <w:rsid w:val="00997324"/>
    <w:rsid w:val="009A07BA"/>
    <w:rsid w:val="009A48B7"/>
    <w:rsid w:val="009C7DF1"/>
    <w:rsid w:val="009D2949"/>
    <w:rsid w:val="009D2B67"/>
    <w:rsid w:val="009D2F9C"/>
    <w:rsid w:val="009D427A"/>
    <w:rsid w:val="009D48EB"/>
    <w:rsid w:val="009D6A21"/>
    <w:rsid w:val="009E1BB7"/>
    <w:rsid w:val="009E5ADA"/>
    <w:rsid w:val="009E69AC"/>
    <w:rsid w:val="009F48A0"/>
    <w:rsid w:val="00A044D6"/>
    <w:rsid w:val="00A05CFB"/>
    <w:rsid w:val="00A10E7C"/>
    <w:rsid w:val="00A11615"/>
    <w:rsid w:val="00A118A4"/>
    <w:rsid w:val="00A160AB"/>
    <w:rsid w:val="00A16256"/>
    <w:rsid w:val="00A34809"/>
    <w:rsid w:val="00A34B41"/>
    <w:rsid w:val="00A414C1"/>
    <w:rsid w:val="00A43D84"/>
    <w:rsid w:val="00A54FF1"/>
    <w:rsid w:val="00A574F5"/>
    <w:rsid w:val="00A60D5C"/>
    <w:rsid w:val="00A61DD9"/>
    <w:rsid w:val="00A647DE"/>
    <w:rsid w:val="00A6706C"/>
    <w:rsid w:val="00A67A8D"/>
    <w:rsid w:val="00A712B4"/>
    <w:rsid w:val="00A72CEE"/>
    <w:rsid w:val="00A767D7"/>
    <w:rsid w:val="00A8643B"/>
    <w:rsid w:val="00A9183C"/>
    <w:rsid w:val="00AA1EED"/>
    <w:rsid w:val="00AB1356"/>
    <w:rsid w:val="00AB1A5E"/>
    <w:rsid w:val="00AB1BDD"/>
    <w:rsid w:val="00AB43D6"/>
    <w:rsid w:val="00AC7639"/>
    <w:rsid w:val="00AC7EF2"/>
    <w:rsid w:val="00AD1FAC"/>
    <w:rsid w:val="00AD38AC"/>
    <w:rsid w:val="00AD4210"/>
    <w:rsid w:val="00AD4A42"/>
    <w:rsid w:val="00AF0350"/>
    <w:rsid w:val="00B013B2"/>
    <w:rsid w:val="00B07EC6"/>
    <w:rsid w:val="00B12F05"/>
    <w:rsid w:val="00B16780"/>
    <w:rsid w:val="00B25EE6"/>
    <w:rsid w:val="00B3094D"/>
    <w:rsid w:val="00B37111"/>
    <w:rsid w:val="00B41D99"/>
    <w:rsid w:val="00B468A0"/>
    <w:rsid w:val="00B50E0F"/>
    <w:rsid w:val="00B526DC"/>
    <w:rsid w:val="00B67613"/>
    <w:rsid w:val="00B72C9B"/>
    <w:rsid w:val="00B73CCC"/>
    <w:rsid w:val="00B82D1A"/>
    <w:rsid w:val="00B94932"/>
    <w:rsid w:val="00BA016A"/>
    <w:rsid w:val="00BA179C"/>
    <w:rsid w:val="00BB0DA1"/>
    <w:rsid w:val="00BB14A4"/>
    <w:rsid w:val="00BB325F"/>
    <w:rsid w:val="00BB58AC"/>
    <w:rsid w:val="00BC3363"/>
    <w:rsid w:val="00BC5B75"/>
    <w:rsid w:val="00BC5E05"/>
    <w:rsid w:val="00BD2326"/>
    <w:rsid w:val="00BD7A1B"/>
    <w:rsid w:val="00BE0259"/>
    <w:rsid w:val="00BE73EB"/>
    <w:rsid w:val="00BF08AF"/>
    <w:rsid w:val="00BF22E3"/>
    <w:rsid w:val="00C00300"/>
    <w:rsid w:val="00C05559"/>
    <w:rsid w:val="00C07532"/>
    <w:rsid w:val="00C07B8D"/>
    <w:rsid w:val="00C07C80"/>
    <w:rsid w:val="00C1154B"/>
    <w:rsid w:val="00C16914"/>
    <w:rsid w:val="00C21838"/>
    <w:rsid w:val="00C220C1"/>
    <w:rsid w:val="00C26668"/>
    <w:rsid w:val="00C30220"/>
    <w:rsid w:val="00C32234"/>
    <w:rsid w:val="00C374AE"/>
    <w:rsid w:val="00C42E2F"/>
    <w:rsid w:val="00C449E9"/>
    <w:rsid w:val="00C46A33"/>
    <w:rsid w:val="00C46B8F"/>
    <w:rsid w:val="00C557D9"/>
    <w:rsid w:val="00C60562"/>
    <w:rsid w:val="00C74767"/>
    <w:rsid w:val="00C77743"/>
    <w:rsid w:val="00C80FA6"/>
    <w:rsid w:val="00C85665"/>
    <w:rsid w:val="00C931C6"/>
    <w:rsid w:val="00C938B2"/>
    <w:rsid w:val="00CA1751"/>
    <w:rsid w:val="00CA6F93"/>
    <w:rsid w:val="00CA7F2C"/>
    <w:rsid w:val="00CC058C"/>
    <w:rsid w:val="00CC36B5"/>
    <w:rsid w:val="00CC40FA"/>
    <w:rsid w:val="00CC636A"/>
    <w:rsid w:val="00CD08A2"/>
    <w:rsid w:val="00CD41C4"/>
    <w:rsid w:val="00CE50BF"/>
    <w:rsid w:val="00CE5C39"/>
    <w:rsid w:val="00CF2467"/>
    <w:rsid w:val="00CF4461"/>
    <w:rsid w:val="00CF45F3"/>
    <w:rsid w:val="00CF6F2C"/>
    <w:rsid w:val="00CF7259"/>
    <w:rsid w:val="00CF7405"/>
    <w:rsid w:val="00D05654"/>
    <w:rsid w:val="00D165C1"/>
    <w:rsid w:val="00D21C12"/>
    <w:rsid w:val="00D22BA0"/>
    <w:rsid w:val="00D33A82"/>
    <w:rsid w:val="00D445D7"/>
    <w:rsid w:val="00D46636"/>
    <w:rsid w:val="00D50407"/>
    <w:rsid w:val="00D53153"/>
    <w:rsid w:val="00D54B6B"/>
    <w:rsid w:val="00D62F6D"/>
    <w:rsid w:val="00D63187"/>
    <w:rsid w:val="00D66B9E"/>
    <w:rsid w:val="00D6702A"/>
    <w:rsid w:val="00D81045"/>
    <w:rsid w:val="00D82601"/>
    <w:rsid w:val="00D9027A"/>
    <w:rsid w:val="00D90783"/>
    <w:rsid w:val="00D939DF"/>
    <w:rsid w:val="00D9525B"/>
    <w:rsid w:val="00D95A9A"/>
    <w:rsid w:val="00DB1776"/>
    <w:rsid w:val="00DB302B"/>
    <w:rsid w:val="00DB39D9"/>
    <w:rsid w:val="00DC20C0"/>
    <w:rsid w:val="00DC64BE"/>
    <w:rsid w:val="00DD06FC"/>
    <w:rsid w:val="00DD3D89"/>
    <w:rsid w:val="00DE27AA"/>
    <w:rsid w:val="00DE37F7"/>
    <w:rsid w:val="00DF0E7F"/>
    <w:rsid w:val="00DF321F"/>
    <w:rsid w:val="00DF34D1"/>
    <w:rsid w:val="00DF62BD"/>
    <w:rsid w:val="00E00FE1"/>
    <w:rsid w:val="00E108CA"/>
    <w:rsid w:val="00E2337C"/>
    <w:rsid w:val="00E35C3E"/>
    <w:rsid w:val="00E37C63"/>
    <w:rsid w:val="00E42D21"/>
    <w:rsid w:val="00E43057"/>
    <w:rsid w:val="00E44CB4"/>
    <w:rsid w:val="00E46DFD"/>
    <w:rsid w:val="00E500CA"/>
    <w:rsid w:val="00E53756"/>
    <w:rsid w:val="00E53E5B"/>
    <w:rsid w:val="00E65A0B"/>
    <w:rsid w:val="00E7351F"/>
    <w:rsid w:val="00E756DD"/>
    <w:rsid w:val="00E80C66"/>
    <w:rsid w:val="00E81B6A"/>
    <w:rsid w:val="00E91D95"/>
    <w:rsid w:val="00E93995"/>
    <w:rsid w:val="00EA02C2"/>
    <w:rsid w:val="00EA06AB"/>
    <w:rsid w:val="00EA102E"/>
    <w:rsid w:val="00EA383E"/>
    <w:rsid w:val="00EA63EF"/>
    <w:rsid w:val="00EB5F47"/>
    <w:rsid w:val="00EC2642"/>
    <w:rsid w:val="00EE509B"/>
    <w:rsid w:val="00EF6F02"/>
    <w:rsid w:val="00F04757"/>
    <w:rsid w:val="00F06839"/>
    <w:rsid w:val="00F10624"/>
    <w:rsid w:val="00F10904"/>
    <w:rsid w:val="00F11440"/>
    <w:rsid w:val="00F151BE"/>
    <w:rsid w:val="00F2106F"/>
    <w:rsid w:val="00F22F5C"/>
    <w:rsid w:val="00F237A7"/>
    <w:rsid w:val="00F2519A"/>
    <w:rsid w:val="00F26D45"/>
    <w:rsid w:val="00F3307B"/>
    <w:rsid w:val="00F3545D"/>
    <w:rsid w:val="00F35521"/>
    <w:rsid w:val="00F35814"/>
    <w:rsid w:val="00F37AE2"/>
    <w:rsid w:val="00F47782"/>
    <w:rsid w:val="00F535D9"/>
    <w:rsid w:val="00F5371F"/>
    <w:rsid w:val="00F543C6"/>
    <w:rsid w:val="00F55D2A"/>
    <w:rsid w:val="00F60A6E"/>
    <w:rsid w:val="00F665AB"/>
    <w:rsid w:val="00F67B00"/>
    <w:rsid w:val="00F756A7"/>
    <w:rsid w:val="00F76708"/>
    <w:rsid w:val="00F76E86"/>
    <w:rsid w:val="00F80997"/>
    <w:rsid w:val="00F81241"/>
    <w:rsid w:val="00F8203A"/>
    <w:rsid w:val="00F8649F"/>
    <w:rsid w:val="00F906DE"/>
    <w:rsid w:val="00F91C0F"/>
    <w:rsid w:val="00FA2727"/>
    <w:rsid w:val="00FA2AC7"/>
    <w:rsid w:val="00FA4209"/>
    <w:rsid w:val="00FB195C"/>
    <w:rsid w:val="00FB2F83"/>
    <w:rsid w:val="00FC286F"/>
    <w:rsid w:val="00FC5F6D"/>
    <w:rsid w:val="00FC61D6"/>
    <w:rsid w:val="00FD09D6"/>
    <w:rsid w:val="00FE18B9"/>
    <w:rsid w:val="00FE1D49"/>
    <w:rsid w:val="00FE4F95"/>
    <w:rsid w:val="00FE7570"/>
    <w:rsid w:val="00FE79A9"/>
    <w:rsid w:val="00FF11DB"/>
    <w:rsid w:val="00FF1672"/>
    <w:rsid w:val="00FF66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488F7-C664-45D6-82DB-C42AFBA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3C0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946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6F6"/>
  </w:style>
  <w:style w:type="paragraph" w:styleId="Pta">
    <w:name w:val="footer"/>
    <w:basedOn w:val="Normlny"/>
    <w:link w:val="PtaChar"/>
    <w:uiPriority w:val="99"/>
    <w:unhideWhenUsed/>
    <w:rsid w:val="000946F6"/>
    <w:pPr>
      <w:tabs>
        <w:tab w:val="center" w:pos="4536"/>
        <w:tab w:val="right" w:pos="9072"/>
      </w:tabs>
      <w:spacing w:after="0" w:line="240" w:lineRule="auto"/>
    </w:pPr>
  </w:style>
  <w:style w:type="character" w:customStyle="1" w:styleId="PtaChar">
    <w:name w:val="Päta Char"/>
    <w:basedOn w:val="Predvolenpsmoodseku"/>
    <w:link w:val="Pta"/>
    <w:uiPriority w:val="99"/>
    <w:rsid w:val="000946F6"/>
  </w:style>
  <w:style w:type="paragraph" w:styleId="Textbubliny">
    <w:name w:val="Balloon Text"/>
    <w:basedOn w:val="Normlny"/>
    <w:link w:val="TextbublinyChar"/>
    <w:uiPriority w:val="99"/>
    <w:semiHidden/>
    <w:unhideWhenUsed/>
    <w:rsid w:val="000946F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946F6"/>
    <w:rPr>
      <w:rFonts w:ascii="Tahoma" w:hAnsi="Tahoma" w:cs="Tahoma"/>
      <w:sz w:val="16"/>
      <w:szCs w:val="16"/>
    </w:rPr>
  </w:style>
  <w:style w:type="paragraph" w:styleId="Bezriadkovania">
    <w:name w:val="No Spacing"/>
    <w:link w:val="BezriadkovaniaChar"/>
    <w:uiPriority w:val="1"/>
    <w:qFormat/>
    <w:rsid w:val="000946F6"/>
    <w:pPr>
      <w:spacing w:after="0" w:line="240" w:lineRule="auto"/>
    </w:pPr>
  </w:style>
  <w:style w:type="character" w:customStyle="1" w:styleId="BezriadkovaniaChar">
    <w:name w:val="Bez riadkovania Char"/>
    <w:basedOn w:val="Predvolenpsmoodseku"/>
    <w:link w:val="Bezriadkovania"/>
    <w:uiPriority w:val="1"/>
    <w:rsid w:val="000946F6"/>
    <w:rPr>
      <w:rFonts w:eastAsiaTheme="minorEastAsia"/>
    </w:rPr>
  </w:style>
  <w:style w:type="table" w:styleId="Mriekatabuky">
    <w:name w:val="Table Grid"/>
    <w:basedOn w:val="Normlnatabuka"/>
    <w:uiPriority w:val="59"/>
    <w:rsid w:val="00E3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90349"/>
    <w:pPr>
      <w:ind w:left="720"/>
      <w:contextualSpacing/>
    </w:pPr>
  </w:style>
  <w:style w:type="character" w:styleId="PremennHTML">
    <w:name w:val="HTML Variable"/>
    <w:basedOn w:val="Predvolenpsmoodseku"/>
    <w:uiPriority w:val="99"/>
    <w:semiHidden/>
    <w:unhideWhenUsed/>
    <w:rsid w:val="00244703"/>
    <w:rPr>
      <w:i/>
      <w:iCs/>
    </w:rPr>
  </w:style>
  <w:style w:type="character" w:styleId="Hypertextovprepojenie">
    <w:name w:val="Hyperlink"/>
    <w:basedOn w:val="Predvolenpsmoodseku"/>
    <w:uiPriority w:val="99"/>
    <w:semiHidden/>
    <w:unhideWhenUsed/>
    <w:rsid w:val="00244703"/>
    <w:rPr>
      <w:color w:val="0000FF"/>
      <w:u w:val="single"/>
    </w:rPr>
  </w:style>
  <w:style w:type="paragraph" w:customStyle="1" w:styleId="Default">
    <w:name w:val="Default"/>
    <w:rsid w:val="00051E4E"/>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unhideWhenUsed/>
    <w:rsid w:val="0094155C"/>
    <w:pPr>
      <w:spacing w:before="100" w:beforeAutospacing="1" w:after="100" w:afterAutospacing="1" w:line="240" w:lineRule="auto"/>
    </w:pPr>
    <w:rPr>
      <w:rFonts w:ascii="Times New Roman" w:eastAsia="Times New Roman" w:hAnsi="Times New Roman" w:cs="Times New Roman"/>
      <w:sz w:val="24"/>
      <w:szCs w:val="24"/>
    </w:rPr>
  </w:style>
  <w:style w:type="paragraph" w:styleId="Zkladntext">
    <w:name w:val="Body Text"/>
    <w:basedOn w:val="Normlny"/>
    <w:link w:val="ZkladntextChar"/>
    <w:unhideWhenUsed/>
    <w:rsid w:val="00DE37F7"/>
    <w:pPr>
      <w:spacing w:after="0" w:line="240" w:lineRule="auto"/>
      <w:jc w:val="both"/>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rsid w:val="00DE37F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0366">
      <w:bodyDiv w:val="1"/>
      <w:marLeft w:val="0"/>
      <w:marRight w:val="0"/>
      <w:marTop w:val="0"/>
      <w:marBottom w:val="0"/>
      <w:divBdr>
        <w:top w:val="none" w:sz="0" w:space="0" w:color="auto"/>
        <w:left w:val="none" w:sz="0" w:space="0" w:color="auto"/>
        <w:bottom w:val="none" w:sz="0" w:space="0" w:color="auto"/>
        <w:right w:val="none" w:sz="0" w:space="0" w:color="auto"/>
      </w:divBdr>
    </w:div>
    <w:div w:id="366759825">
      <w:bodyDiv w:val="1"/>
      <w:marLeft w:val="0"/>
      <w:marRight w:val="0"/>
      <w:marTop w:val="0"/>
      <w:marBottom w:val="0"/>
      <w:divBdr>
        <w:top w:val="none" w:sz="0" w:space="0" w:color="auto"/>
        <w:left w:val="none" w:sz="0" w:space="0" w:color="auto"/>
        <w:bottom w:val="none" w:sz="0" w:space="0" w:color="auto"/>
        <w:right w:val="none" w:sz="0" w:space="0" w:color="auto"/>
      </w:divBdr>
    </w:div>
    <w:div w:id="427164093">
      <w:bodyDiv w:val="1"/>
      <w:marLeft w:val="0"/>
      <w:marRight w:val="0"/>
      <w:marTop w:val="0"/>
      <w:marBottom w:val="0"/>
      <w:divBdr>
        <w:top w:val="none" w:sz="0" w:space="0" w:color="auto"/>
        <w:left w:val="none" w:sz="0" w:space="0" w:color="auto"/>
        <w:bottom w:val="none" w:sz="0" w:space="0" w:color="auto"/>
        <w:right w:val="none" w:sz="0" w:space="0" w:color="auto"/>
      </w:divBdr>
    </w:div>
    <w:div w:id="516499935">
      <w:bodyDiv w:val="1"/>
      <w:marLeft w:val="0"/>
      <w:marRight w:val="0"/>
      <w:marTop w:val="0"/>
      <w:marBottom w:val="0"/>
      <w:divBdr>
        <w:top w:val="none" w:sz="0" w:space="0" w:color="auto"/>
        <w:left w:val="none" w:sz="0" w:space="0" w:color="auto"/>
        <w:bottom w:val="none" w:sz="0" w:space="0" w:color="auto"/>
        <w:right w:val="none" w:sz="0" w:space="0" w:color="auto"/>
      </w:divBdr>
    </w:div>
    <w:div w:id="711852305">
      <w:bodyDiv w:val="1"/>
      <w:marLeft w:val="0"/>
      <w:marRight w:val="0"/>
      <w:marTop w:val="0"/>
      <w:marBottom w:val="0"/>
      <w:divBdr>
        <w:top w:val="none" w:sz="0" w:space="0" w:color="auto"/>
        <w:left w:val="none" w:sz="0" w:space="0" w:color="auto"/>
        <w:bottom w:val="none" w:sz="0" w:space="0" w:color="auto"/>
        <w:right w:val="none" w:sz="0" w:space="0" w:color="auto"/>
      </w:divBdr>
      <w:divsChild>
        <w:div w:id="1554541449">
          <w:marLeft w:val="0"/>
          <w:marRight w:val="0"/>
          <w:marTop w:val="0"/>
          <w:marBottom w:val="0"/>
          <w:divBdr>
            <w:top w:val="none" w:sz="0" w:space="0" w:color="auto"/>
            <w:left w:val="none" w:sz="0" w:space="0" w:color="auto"/>
            <w:bottom w:val="none" w:sz="0" w:space="0" w:color="auto"/>
            <w:right w:val="none" w:sz="0" w:space="0" w:color="auto"/>
          </w:divBdr>
        </w:div>
        <w:div w:id="347216745">
          <w:marLeft w:val="0"/>
          <w:marRight w:val="0"/>
          <w:marTop w:val="0"/>
          <w:marBottom w:val="0"/>
          <w:divBdr>
            <w:top w:val="none" w:sz="0" w:space="0" w:color="auto"/>
            <w:left w:val="none" w:sz="0" w:space="0" w:color="auto"/>
            <w:bottom w:val="none" w:sz="0" w:space="0" w:color="auto"/>
            <w:right w:val="none" w:sz="0" w:space="0" w:color="auto"/>
          </w:divBdr>
        </w:div>
        <w:div w:id="574903638">
          <w:marLeft w:val="0"/>
          <w:marRight w:val="0"/>
          <w:marTop w:val="0"/>
          <w:marBottom w:val="0"/>
          <w:divBdr>
            <w:top w:val="none" w:sz="0" w:space="0" w:color="auto"/>
            <w:left w:val="none" w:sz="0" w:space="0" w:color="auto"/>
            <w:bottom w:val="none" w:sz="0" w:space="0" w:color="auto"/>
            <w:right w:val="none" w:sz="0" w:space="0" w:color="auto"/>
          </w:divBdr>
        </w:div>
        <w:div w:id="1565489214">
          <w:marLeft w:val="0"/>
          <w:marRight w:val="0"/>
          <w:marTop w:val="0"/>
          <w:marBottom w:val="0"/>
          <w:divBdr>
            <w:top w:val="none" w:sz="0" w:space="0" w:color="auto"/>
            <w:left w:val="none" w:sz="0" w:space="0" w:color="auto"/>
            <w:bottom w:val="none" w:sz="0" w:space="0" w:color="auto"/>
            <w:right w:val="none" w:sz="0" w:space="0" w:color="auto"/>
          </w:divBdr>
        </w:div>
        <w:div w:id="298347095">
          <w:marLeft w:val="0"/>
          <w:marRight w:val="0"/>
          <w:marTop w:val="0"/>
          <w:marBottom w:val="0"/>
          <w:divBdr>
            <w:top w:val="none" w:sz="0" w:space="0" w:color="auto"/>
            <w:left w:val="none" w:sz="0" w:space="0" w:color="auto"/>
            <w:bottom w:val="none" w:sz="0" w:space="0" w:color="auto"/>
            <w:right w:val="none" w:sz="0" w:space="0" w:color="auto"/>
          </w:divBdr>
        </w:div>
        <w:div w:id="1157918533">
          <w:marLeft w:val="0"/>
          <w:marRight w:val="0"/>
          <w:marTop w:val="0"/>
          <w:marBottom w:val="0"/>
          <w:divBdr>
            <w:top w:val="none" w:sz="0" w:space="0" w:color="auto"/>
            <w:left w:val="none" w:sz="0" w:space="0" w:color="auto"/>
            <w:bottom w:val="none" w:sz="0" w:space="0" w:color="auto"/>
            <w:right w:val="none" w:sz="0" w:space="0" w:color="auto"/>
          </w:divBdr>
        </w:div>
        <w:div w:id="1431924918">
          <w:marLeft w:val="0"/>
          <w:marRight w:val="0"/>
          <w:marTop w:val="0"/>
          <w:marBottom w:val="0"/>
          <w:divBdr>
            <w:top w:val="none" w:sz="0" w:space="0" w:color="auto"/>
            <w:left w:val="none" w:sz="0" w:space="0" w:color="auto"/>
            <w:bottom w:val="none" w:sz="0" w:space="0" w:color="auto"/>
            <w:right w:val="none" w:sz="0" w:space="0" w:color="auto"/>
          </w:divBdr>
        </w:div>
        <w:div w:id="682364192">
          <w:marLeft w:val="0"/>
          <w:marRight w:val="0"/>
          <w:marTop w:val="0"/>
          <w:marBottom w:val="0"/>
          <w:divBdr>
            <w:top w:val="none" w:sz="0" w:space="0" w:color="auto"/>
            <w:left w:val="none" w:sz="0" w:space="0" w:color="auto"/>
            <w:bottom w:val="none" w:sz="0" w:space="0" w:color="auto"/>
            <w:right w:val="none" w:sz="0" w:space="0" w:color="auto"/>
          </w:divBdr>
        </w:div>
        <w:div w:id="96027017">
          <w:marLeft w:val="0"/>
          <w:marRight w:val="0"/>
          <w:marTop w:val="0"/>
          <w:marBottom w:val="0"/>
          <w:divBdr>
            <w:top w:val="none" w:sz="0" w:space="0" w:color="auto"/>
            <w:left w:val="none" w:sz="0" w:space="0" w:color="auto"/>
            <w:bottom w:val="none" w:sz="0" w:space="0" w:color="auto"/>
            <w:right w:val="none" w:sz="0" w:space="0" w:color="auto"/>
          </w:divBdr>
        </w:div>
        <w:div w:id="1056860107">
          <w:marLeft w:val="0"/>
          <w:marRight w:val="0"/>
          <w:marTop w:val="0"/>
          <w:marBottom w:val="0"/>
          <w:divBdr>
            <w:top w:val="none" w:sz="0" w:space="0" w:color="auto"/>
            <w:left w:val="none" w:sz="0" w:space="0" w:color="auto"/>
            <w:bottom w:val="none" w:sz="0" w:space="0" w:color="auto"/>
            <w:right w:val="none" w:sz="0" w:space="0" w:color="auto"/>
          </w:divBdr>
        </w:div>
        <w:div w:id="1875847643">
          <w:marLeft w:val="0"/>
          <w:marRight w:val="0"/>
          <w:marTop w:val="0"/>
          <w:marBottom w:val="0"/>
          <w:divBdr>
            <w:top w:val="none" w:sz="0" w:space="0" w:color="auto"/>
            <w:left w:val="none" w:sz="0" w:space="0" w:color="auto"/>
            <w:bottom w:val="none" w:sz="0" w:space="0" w:color="auto"/>
            <w:right w:val="none" w:sz="0" w:space="0" w:color="auto"/>
          </w:divBdr>
        </w:div>
        <w:div w:id="1570382729">
          <w:marLeft w:val="0"/>
          <w:marRight w:val="0"/>
          <w:marTop w:val="0"/>
          <w:marBottom w:val="0"/>
          <w:divBdr>
            <w:top w:val="none" w:sz="0" w:space="0" w:color="auto"/>
            <w:left w:val="none" w:sz="0" w:space="0" w:color="auto"/>
            <w:bottom w:val="none" w:sz="0" w:space="0" w:color="auto"/>
            <w:right w:val="none" w:sz="0" w:space="0" w:color="auto"/>
          </w:divBdr>
        </w:div>
        <w:div w:id="1570191777">
          <w:marLeft w:val="0"/>
          <w:marRight w:val="0"/>
          <w:marTop w:val="0"/>
          <w:marBottom w:val="0"/>
          <w:divBdr>
            <w:top w:val="none" w:sz="0" w:space="0" w:color="auto"/>
            <w:left w:val="none" w:sz="0" w:space="0" w:color="auto"/>
            <w:bottom w:val="none" w:sz="0" w:space="0" w:color="auto"/>
            <w:right w:val="none" w:sz="0" w:space="0" w:color="auto"/>
          </w:divBdr>
        </w:div>
        <w:div w:id="1666277036">
          <w:marLeft w:val="0"/>
          <w:marRight w:val="0"/>
          <w:marTop w:val="0"/>
          <w:marBottom w:val="0"/>
          <w:divBdr>
            <w:top w:val="none" w:sz="0" w:space="0" w:color="auto"/>
            <w:left w:val="none" w:sz="0" w:space="0" w:color="auto"/>
            <w:bottom w:val="none" w:sz="0" w:space="0" w:color="auto"/>
            <w:right w:val="none" w:sz="0" w:space="0" w:color="auto"/>
          </w:divBdr>
        </w:div>
        <w:div w:id="128713958">
          <w:marLeft w:val="0"/>
          <w:marRight w:val="0"/>
          <w:marTop w:val="0"/>
          <w:marBottom w:val="0"/>
          <w:divBdr>
            <w:top w:val="none" w:sz="0" w:space="0" w:color="auto"/>
            <w:left w:val="none" w:sz="0" w:space="0" w:color="auto"/>
            <w:bottom w:val="none" w:sz="0" w:space="0" w:color="auto"/>
            <w:right w:val="none" w:sz="0" w:space="0" w:color="auto"/>
          </w:divBdr>
        </w:div>
        <w:div w:id="2005278670">
          <w:marLeft w:val="0"/>
          <w:marRight w:val="0"/>
          <w:marTop w:val="0"/>
          <w:marBottom w:val="0"/>
          <w:divBdr>
            <w:top w:val="none" w:sz="0" w:space="0" w:color="auto"/>
            <w:left w:val="none" w:sz="0" w:space="0" w:color="auto"/>
            <w:bottom w:val="none" w:sz="0" w:space="0" w:color="auto"/>
            <w:right w:val="none" w:sz="0" w:space="0" w:color="auto"/>
          </w:divBdr>
        </w:div>
        <w:div w:id="727344114">
          <w:marLeft w:val="0"/>
          <w:marRight w:val="0"/>
          <w:marTop w:val="0"/>
          <w:marBottom w:val="0"/>
          <w:divBdr>
            <w:top w:val="none" w:sz="0" w:space="0" w:color="auto"/>
            <w:left w:val="none" w:sz="0" w:space="0" w:color="auto"/>
            <w:bottom w:val="none" w:sz="0" w:space="0" w:color="auto"/>
            <w:right w:val="none" w:sz="0" w:space="0" w:color="auto"/>
          </w:divBdr>
        </w:div>
        <w:div w:id="1810442280">
          <w:marLeft w:val="0"/>
          <w:marRight w:val="0"/>
          <w:marTop w:val="0"/>
          <w:marBottom w:val="0"/>
          <w:divBdr>
            <w:top w:val="none" w:sz="0" w:space="0" w:color="auto"/>
            <w:left w:val="none" w:sz="0" w:space="0" w:color="auto"/>
            <w:bottom w:val="none" w:sz="0" w:space="0" w:color="auto"/>
            <w:right w:val="none" w:sz="0" w:space="0" w:color="auto"/>
          </w:divBdr>
        </w:div>
        <w:div w:id="361365719">
          <w:marLeft w:val="0"/>
          <w:marRight w:val="0"/>
          <w:marTop w:val="0"/>
          <w:marBottom w:val="0"/>
          <w:divBdr>
            <w:top w:val="none" w:sz="0" w:space="0" w:color="auto"/>
            <w:left w:val="none" w:sz="0" w:space="0" w:color="auto"/>
            <w:bottom w:val="none" w:sz="0" w:space="0" w:color="auto"/>
            <w:right w:val="none" w:sz="0" w:space="0" w:color="auto"/>
          </w:divBdr>
        </w:div>
        <w:div w:id="968514090">
          <w:marLeft w:val="0"/>
          <w:marRight w:val="0"/>
          <w:marTop w:val="0"/>
          <w:marBottom w:val="0"/>
          <w:divBdr>
            <w:top w:val="none" w:sz="0" w:space="0" w:color="auto"/>
            <w:left w:val="none" w:sz="0" w:space="0" w:color="auto"/>
            <w:bottom w:val="none" w:sz="0" w:space="0" w:color="auto"/>
            <w:right w:val="none" w:sz="0" w:space="0" w:color="auto"/>
          </w:divBdr>
        </w:div>
        <w:div w:id="522592149">
          <w:marLeft w:val="0"/>
          <w:marRight w:val="0"/>
          <w:marTop w:val="0"/>
          <w:marBottom w:val="0"/>
          <w:divBdr>
            <w:top w:val="none" w:sz="0" w:space="0" w:color="auto"/>
            <w:left w:val="none" w:sz="0" w:space="0" w:color="auto"/>
            <w:bottom w:val="none" w:sz="0" w:space="0" w:color="auto"/>
            <w:right w:val="none" w:sz="0" w:space="0" w:color="auto"/>
          </w:divBdr>
        </w:div>
        <w:div w:id="560362674">
          <w:marLeft w:val="0"/>
          <w:marRight w:val="0"/>
          <w:marTop w:val="0"/>
          <w:marBottom w:val="0"/>
          <w:divBdr>
            <w:top w:val="none" w:sz="0" w:space="0" w:color="auto"/>
            <w:left w:val="none" w:sz="0" w:space="0" w:color="auto"/>
            <w:bottom w:val="none" w:sz="0" w:space="0" w:color="auto"/>
            <w:right w:val="none" w:sz="0" w:space="0" w:color="auto"/>
          </w:divBdr>
        </w:div>
        <w:div w:id="1956668210">
          <w:marLeft w:val="0"/>
          <w:marRight w:val="0"/>
          <w:marTop w:val="0"/>
          <w:marBottom w:val="0"/>
          <w:divBdr>
            <w:top w:val="none" w:sz="0" w:space="0" w:color="auto"/>
            <w:left w:val="none" w:sz="0" w:space="0" w:color="auto"/>
            <w:bottom w:val="none" w:sz="0" w:space="0" w:color="auto"/>
            <w:right w:val="none" w:sz="0" w:space="0" w:color="auto"/>
          </w:divBdr>
        </w:div>
        <w:div w:id="337731735">
          <w:marLeft w:val="0"/>
          <w:marRight w:val="0"/>
          <w:marTop w:val="0"/>
          <w:marBottom w:val="0"/>
          <w:divBdr>
            <w:top w:val="none" w:sz="0" w:space="0" w:color="auto"/>
            <w:left w:val="none" w:sz="0" w:space="0" w:color="auto"/>
            <w:bottom w:val="none" w:sz="0" w:space="0" w:color="auto"/>
            <w:right w:val="none" w:sz="0" w:space="0" w:color="auto"/>
          </w:divBdr>
        </w:div>
        <w:div w:id="767971276">
          <w:marLeft w:val="0"/>
          <w:marRight w:val="0"/>
          <w:marTop w:val="0"/>
          <w:marBottom w:val="0"/>
          <w:divBdr>
            <w:top w:val="none" w:sz="0" w:space="0" w:color="auto"/>
            <w:left w:val="none" w:sz="0" w:space="0" w:color="auto"/>
            <w:bottom w:val="none" w:sz="0" w:space="0" w:color="auto"/>
            <w:right w:val="none" w:sz="0" w:space="0" w:color="auto"/>
          </w:divBdr>
        </w:div>
        <w:div w:id="1940792148">
          <w:marLeft w:val="0"/>
          <w:marRight w:val="0"/>
          <w:marTop w:val="0"/>
          <w:marBottom w:val="0"/>
          <w:divBdr>
            <w:top w:val="none" w:sz="0" w:space="0" w:color="auto"/>
            <w:left w:val="none" w:sz="0" w:space="0" w:color="auto"/>
            <w:bottom w:val="none" w:sz="0" w:space="0" w:color="auto"/>
            <w:right w:val="none" w:sz="0" w:space="0" w:color="auto"/>
          </w:divBdr>
        </w:div>
        <w:div w:id="1909805839">
          <w:marLeft w:val="0"/>
          <w:marRight w:val="0"/>
          <w:marTop w:val="0"/>
          <w:marBottom w:val="0"/>
          <w:divBdr>
            <w:top w:val="none" w:sz="0" w:space="0" w:color="auto"/>
            <w:left w:val="none" w:sz="0" w:space="0" w:color="auto"/>
            <w:bottom w:val="none" w:sz="0" w:space="0" w:color="auto"/>
            <w:right w:val="none" w:sz="0" w:space="0" w:color="auto"/>
          </w:divBdr>
        </w:div>
        <w:div w:id="1972662681">
          <w:marLeft w:val="0"/>
          <w:marRight w:val="0"/>
          <w:marTop w:val="0"/>
          <w:marBottom w:val="0"/>
          <w:divBdr>
            <w:top w:val="none" w:sz="0" w:space="0" w:color="auto"/>
            <w:left w:val="none" w:sz="0" w:space="0" w:color="auto"/>
            <w:bottom w:val="none" w:sz="0" w:space="0" w:color="auto"/>
            <w:right w:val="none" w:sz="0" w:space="0" w:color="auto"/>
          </w:divBdr>
        </w:div>
        <w:div w:id="402029955">
          <w:marLeft w:val="0"/>
          <w:marRight w:val="0"/>
          <w:marTop w:val="0"/>
          <w:marBottom w:val="0"/>
          <w:divBdr>
            <w:top w:val="none" w:sz="0" w:space="0" w:color="auto"/>
            <w:left w:val="none" w:sz="0" w:space="0" w:color="auto"/>
            <w:bottom w:val="none" w:sz="0" w:space="0" w:color="auto"/>
            <w:right w:val="none" w:sz="0" w:space="0" w:color="auto"/>
          </w:divBdr>
        </w:div>
        <w:div w:id="648288539">
          <w:marLeft w:val="0"/>
          <w:marRight w:val="0"/>
          <w:marTop w:val="0"/>
          <w:marBottom w:val="0"/>
          <w:divBdr>
            <w:top w:val="none" w:sz="0" w:space="0" w:color="auto"/>
            <w:left w:val="none" w:sz="0" w:space="0" w:color="auto"/>
            <w:bottom w:val="none" w:sz="0" w:space="0" w:color="auto"/>
            <w:right w:val="none" w:sz="0" w:space="0" w:color="auto"/>
          </w:divBdr>
        </w:div>
        <w:div w:id="748426789">
          <w:marLeft w:val="0"/>
          <w:marRight w:val="0"/>
          <w:marTop w:val="0"/>
          <w:marBottom w:val="0"/>
          <w:divBdr>
            <w:top w:val="none" w:sz="0" w:space="0" w:color="auto"/>
            <w:left w:val="none" w:sz="0" w:space="0" w:color="auto"/>
            <w:bottom w:val="none" w:sz="0" w:space="0" w:color="auto"/>
            <w:right w:val="none" w:sz="0" w:space="0" w:color="auto"/>
          </w:divBdr>
        </w:div>
      </w:divsChild>
    </w:div>
    <w:div w:id="1053040415">
      <w:bodyDiv w:val="1"/>
      <w:marLeft w:val="0"/>
      <w:marRight w:val="0"/>
      <w:marTop w:val="0"/>
      <w:marBottom w:val="0"/>
      <w:divBdr>
        <w:top w:val="none" w:sz="0" w:space="0" w:color="auto"/>
        <w:left w:val="none" w:sz="0" w:space="0" w:color="auto"/>
        <w:bottom w:val="none" w:sz="0" w:space="0" w:color="auto"/>
        <w:right w:val="none" w:sz="0" w:space="0" w:color="auto"/>
      </w:divBdr>
    </w:div>
    <w:div w:id="1399983410">
      <w:bodyDiv w:val="1"/>
      <w:marLeft w:val="0"/>
      <w:marRight w:val="0"/>
      <w:marTop w:val="0"/>
      <w:marBottom w:val="0"/>
      <w:divBdr>
        <w:top w:val="none" w:sz="0" w:space="0" w:color="auto"/>
        <w:left w:val="none" w:sz="0" w:space="0" w:color="auto"/>
        <w:bottom w:val="none" w:sz="0" w:space="0" w:color="auto"/>
        <w:right w:val="none" w:sz="0" w:space="0" w:color="auto"/>
      </w:divBdr>
    </w:div>
    <w:div w:id="1437557161">
      <w:bodyDiv w:val="1"/>
      <w:marLeft w:val="0"/>
      <w:marRight w:val="0"/>
      <w:marTop w:val="0"/>
      <w:marBottom w:val="0"/>
      <w:divBdr>
        <w:top w:val="none" w:sz="0" w:space="0" w:color="auto"/>
        <w:left w:val="none" w:sz="0" w:space="0" w:color="auto"/>
        <w:bottom w:val="none" w:sz="0" w:space="0" w:color="auto"/>
        <w:right w:val="none" w:sz="0" w:space="0" w:color="auto"/>
      </w:divBdr>
      <w:divsChild>
        <w:div w:id="1361974419">
          <w:marLeft w:val="0"/>
          <w:marRight w:val="0"/>
          <w:marTop w:val="0"/>
          <w:marBottom w:val="0"/>
          <w:divBdr>
            <w:top w:val="none" w:sz="0" w:space="0" w:color="auto"/>
            <w:left w:val="none" w:sz="0" w:space="0" w:color="auto"/>
            <w:bottom w:val="none" w:sz="0" w:space="0" w:color="auto"/>
            <w:right w:val="none" w:sz="0" w:space="0" w:color="auto"/>
          </w:divBdr>
          <w:divsChild>
            <w:div w:id="1806120652">
              <w:marLeft w:val="0"/>
              <w:marRight w:val="0"/>
              <w:marTop w:val="0"/>
              <w:marBottom w:val="0"/>
              <w:divBdr>
                <w:top w:val="none" w:sz="0" w:space="0" w:color="auto"/>
                <w:left w:val="none" w:sz="0" w:space="0" w:color="auto"/>
                <w:bottom w:val="none" w:sz="0" w:space="0" w:color="auto"/>
                <w:right w:val="none" w:sz="0" w:space="0" w:color="auto"/>
              </w:divBdr>
              <w:divsChild>
                <w:div w:id="9907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3.xlsx"/><Relationship Id="rId18" Type="http://schemas.openxmlformats.org/officeDocument/2006/relationships/package" Target="embeddings/Microsoft_Excel_Worksheet6.xlsx"/><Relationship Id="rId26" Type="http://schemas.openxmlformats.org/officeDocument/2006/relationships/chart" Target="charts/chart3.xml"/><Relationship Id="rId39" Type="http://schemas.openxmlformats.org/officeDocument/2006/relationships/image" Target="media/image14.emf"/><Relationship Id="rId21" Type="http://schemas.openxmlformats.org/officeDocument/2006/relationships/image" Target="media/image7.emf"/><Relationship Id="rId34" Type="http://schemas.openxmlformats.org/officeDocument/2006/relationships/package" Target="embeddings/Microsoft_Excel_Worksheet15.xlsx"/><Relationship Id="rId42" Type="http://schemas.openxmlformats.org/officeDocument/2006/relationships/package" Target="embeddings/Microsoft_Excel_Worksheet20.xlsx"/><Relationship Id="rId47" Type="http://schemas.openxmlformats.org/officeDocument/2006/relationships/package" Target="embeddings/Microsoft_Excel_Worksheet23.xlsx"/><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image" Target="media/image10.emf"/><Relationship Id="rId11" Type="http://schemas.openxmlformats.org/officeDocument/2006/relationships/package" Target="embeddings/Microsoft_Excel_Worksheet2.xlsx"/><Relationship Id="rId24" Type="http://schemas.openxmlformats.org/officeDocument/2006/relationships/image" Target="media/image8.emf"/><Relationship Id="rId32" Type="http://schemas.openxmlformats.org/officeDocument/2006/relationships/package" Target="embeddings/Microsoft_Excel_Worksheet14.xlsx"/><Relationship Id="rId37" Type="http://schemas.openxmlformats.org/officeDocument/2006/relationships/package" Target="embeddings/Microsoft_Excel_Worksheet17.xlsx"/><Relationship Id="rId40" Type="http://schemas.openxmlformats.org/officeDocument/2006/relationships/package" Target="embeddings/Microsoft_Excel_Worksheet19.xlsx"/><Relationship Id="rId45"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chart" Target="charts/chart2.xml"/><Relationship Id="rId28" Type="http://schemas.openxmlformats.org/officeDocument/2006/relationships/package" Target="embeddings/Microsoft_Excel_Worksheet12.xlsx"/><Relationship Id="rId36" Type="http://schemas.openxmlformats.org/officeDocument/2006/relationships/image" Target="media/image13.emf"/><Relationship Id="rId49"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1.emf"/><Relationship Id="rId44" Type="http://schemas.openxmlformats.org/officeDocument/2006/relationships/package" Target="embeddings/Microsoft_Excel_Worksheet21.xlsx"/><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package" Target="embeddings/Microsoft_Excel_Worksheet8.xlsx"/><Relationship Id="rId27" Type="http://schemas.openxmlformats.org/officeDocument/2006/relationships/image" Target="media/image9.emf"/><Relationship Id="rId30" Type="http://schemas.openxmlformats.org/officeDocument/2006/relationships/package" Target="embeddings/Microsoft_Excel_Worksheet13.xlsx"/><Relationship Id="rId35" Type="http://schemas.openxmlformats.org/officeDocument/2006/relationships/chart" Target="charts/chart4.xml"/><Relationship Id="rId43" Type="http://schemas.openxmlformats.org/officeDocument/2006/relationships/image" Target="media/image16.emf"/><Relationship Id="rId48" Type="http://schemas.openxmlformats.org/officeDocument/2006/relationships/chart" Target="charts/chart7.xm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package" Target="embeddings/Microsoft_Excel_Worksheet10.xlsx"/><Relationship Id="rId33" Type="http://schemas.openxmlformats.org/officeDocument/2006/relationships/image" Target="media/image12.emf"/><Relationship Id="rId38" Type="http://schemas.openxmlformats.org/officeDocument/2006/relationships/chart" Target="charts/chart5.xml"/><Relationship Id="rId46" Type="http://schemas.openxmlformats.org/officeDocument/2006/relationships/image" Target="media/image17.emf"/><Relationship Id="rId20" Type="http://schemas.openxmlformats.org/officeDocument/2006/relationships/package" Target="embeddings/Microsoft_Excel_Worksheet7.xlsx"/><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k-SK"/>
              <a:t>Daňové príjmy - skutočnosť</a:t>
            </a:r>
            <a:endParaRPr lang="en-US"/>
          </a:p>
        </c:rich>
      </c:tx>
      <c:overlay val="0"/>
    </c:title>
    <c:autoTitleDeleted val="0"/>
    <c:plotArea>
      <c:layout/>
      <c:pieChart>
        <c:varyColors val="1"/>
        <c:ser>
          <c:idx val="0"/>
          <c:order val="0"/>
          <c:tx>
            <c:strRef>
              <c:f>Hárok1!$B$1</c:f>
              <c:strCache>
                <c:ptCount val="1"/>
                <c:pt idx="0">
                  <c:v>Prijmy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Hárok1!$A$2:$A$5</c:f>
              <c:strCache>
                <c:ptCount val="3"/>
                <c:pt idx="0">
                  <c:v>Dan z príjmov a kap. majetku</c:v>
                </c:pt>
                <c:pt idx="1">
                  <c:v>Daň z majetku</c:v>
                </c:pt>
                <c:pt idx="2">
                  <c:v>Dane za tovary a služby</c:v>
                </c:pt>
              </c:strCache>
            </c:strRef>
          </c:cat>
          <c:val>
            <c:numRef>
              <c:f>Hárok1!$B$2:$B$5</c:f>
              <c:numCache>
                <c:formatCode>#,##0.00</c:formatCode>
                <c:ptCount val="3"/>
                <c:pt idx="0">
                  <c:v>373285.14999999985</c:v>
                </c:pt>
                <c:pt idx="1">
                  <c:v>14401.53</c:v>
                </c:pt>
                <c:pt idx="2">
                  <c:v>31365.9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sk-SK"/>
              <a:t>Vývoj výberu</a:t>
            </a:r>
            <a:r>
              <a:rPr lang="sk-SK" baseline="0"/>
              <a:t> miestnych daní </a:t>
            </a:r>
            <a:endParaRPr lang="sk-SK"/>
          </a:p>
        </c:rich>
      </c:tx>
      <c:overlay val="0"/>
    </c:title>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Hárok1!$B$1</c:f>
              <c:strCache>
                <c:ptCount val="1"/>
                <c:pt idx="0">
                  <c:v>Daň z pozemkov</c:v>
                </c:pt>
              </c:strCache>
            </c:strRef>
          </c:tx>
          <c:invertIfNegative val="0"/>
          <c:cat>
            <c:numRef>
              <c:f>Hárok1!$A$2:$A$6</c:f>
              <c:numCache>
                <c:formatCode>General</c:formatCode>
                <c:ptCount val="5"/>
                <c:pt idx="0">
                  <c:v>2016</c:v>
                </c:pt>
                <c:pt idx="1">
                  <c:v>2017</c:v>
                </c:pt>
                <c:pt idx="2">
                  <c:v>2018</c:v>
                </c:pt>
                <c:pt idx="3">
                  <c:v>2019</c:v>
                </c:pt>
                <c:pt idx="4">
                  <c:v>2020</c:v>
                </c:pt>
              </c:numCache>
            </c:numRef>
          </c:cat>
          <c:val>
            <c:numRef>
              <c:f>Hárok1!$B$2:$B$6</c:f>
              <c:numCache>
                <c:formatCode>General</c:formatCode>
                <c:ptCount val="5"/>
                <c:pt idx="0">
                  <c:v>7104</c:v>
                </c:pt>
                <c:pt idx="1">
                  <c:v>7181.34</c:v>
                </c:pt>
                <c:pt idx="2">
                  <c:v>7317.04</c:v>
                </c:pt>
                <c:pt idx="3">
                  <c:v>7324.35</c:v>
                </c:pt>
                <c:pt idx="4">
                  <c:v>6996.54</c:v>
                </c:pt>
              </c:numCache>
            </c:numRef>
          </c:val>
        </c:ser>
        <c:ser>
          <c:idx val="1"/>
          <c:order val="1"/>
          <c:tx>
            <c:strRef>
              <c:f>Hárok1!$C$1</c:f>
              <c:strCache>
                <c:ptCount val="1"/>
                <c:pt idx="0">
                  <c:v>Daň zo stavieb</c:v>
                </c:pt>
              </c:strCache>
            </c:strRef>
          </c:tx>
          <c:invertIfNegative val="0"/>
          <c:cat>
            <c:numRef>
              <c:f>Hárok1!$A$2:$A$6</c:f>
              <c:numCache>
                <c:formatCode>General</c:formatCode>
                <c:ptCount val="5"/>
                <c:pt idx="0">
                  <c:v>2016</c:v>
                </c:pt>
                <c:pt idx="1">
                  <c:v>2017</c:v>
                </c:pt>
                <c:pt idx="2">
                  <c:v>2018</c:v>
                </c:pt>
                <c:pt idx="3">
                  <c:v>2019</c:v>
                </c:pt>
                <c:pt idx="4">
                  <c:v>2020</c:v>
                </c:pt>
              </c:numCache>
            </c:numRef>
          </c:cat>
          <c:val>
            <c:numRef>
              <c:f>Hárok1!$C$2:$C$6</c:f>
              <c:numCache>
                <c:formatCode>General</c:formatCode>
                <c:ptCount val="5"/>
                <c:pt idx="0">
                  <c:v>7075.6600000000044</c:v>
                </c:pt>
                <c:pt idx="1">
                  <c:v>7534.88</c:v>
                </c:pt>
                <c:pt idx="2">
                  <c:v>7510.6500000000024</c:v>
                </c:pt>
                <c:pt idx="3">
                  <c:v>7485.75</c:v>
                </c:pt>
                <c:pt idx="4">
                  <c:v>7404.99</c:v>
                </c:pt>
              </c:numCache>
            </c:numRef>
          </c:val>
        </c:ser>
        <c:ser>
          <c:idx val="2"/>
          <c:order val="2"/>
          <c:tx>
            <c:strRef>
              <c:f>Hárok1!$D$1</c:f>
              <c:strCache>
                <c:ptCount val="1"/>
                <c:pt idx="0">
                  <c:v>Za psa</c:v>
                </c:pt>
              </c:strCache>
            </c:strRef>
          </c:tx>
          <c:invertIfNegative val="0"/>
          <c:cat>
            <c:numRef>
              <c:f>Hárok1!$A$2:$A$6</c:f>
              <c:numCache>
                <c:formatCode>General</c:formatCode>
                <c:ptCount val="5"/>
                <c:pt idx="0">
                  <c:v>2016</c:v>
                </c:pt>
                <c:pt idx="1">
                  <c:v>2017</c:v>
                </c:pt>
                <c:pt idx="2">
                  <c:v>2018</c:v>
                </c:pt>
                <c:pt idx="3">
                  <c:v>2019</c:v>
                </c:pt>
                <c:pt idx="4">
                  <c:v>2020</c:v>
                </c:pt>
              </c:numCache>
            </c:numRef>
          </c:cat>
          <c:val>
            <c:numRef>
              <c:f>Hárok1!$D$2:$D$6</c:f>
              <c:numCache>
                <c:formatCode>General</c:formatCode>
                <c:ptCount val="5"/>
                <c:pt idx="0">
                  <c:v>1608.7</c:v>
                </c:pt>
                <c:pt idx="1">
                  <c:v>1587.32</c:v>
                </c:pt>
                <c:pt idx="2">
                  <c:v>1600.6499999999999</c:v>
                </c:pt>
                <c:pt idx="3">
                  <c:v>1534</c:v>
                </c:pt>
                <c:pt idx="4">
                  <c:v>1456</c:v>
                </c:pt>
              </c:numCache>
            </c:numRef>
          </c:val>
        </c:ser>
        <c:ser>
          <c:idx val="3"/>
          <c:order val="3"/>
          <c:tx>
            <c:strRef>
              <c:f>Hárok1!$E$1</c:f>
              <c:strCache>
                <c:ptCount val="1"/>
                <c:pt idx="0">
                  <c:v>Za nevýherné hracie automaty</c:v>
                </c:pt>
              </c:strCache>
            </c:strRef>
          </c:tx>
          <c:invertIfNegative val="0"/>
          <c:cat>
            <c:numRef>
              <c:f>Hárok1!$A$2:$A$6</c:f>
              <c:numCache>
                <c:formatCode>General</c:formatCode>
                <c:ptCount val="5"/>
                <c:pt idx="0">
                  <c:v>2016</c:v>
                </c:pt>
                <c:pt idx="1">
                  <c:v>2017</c:v>
                </c:pt>
                <c:pt idx="2">
                  <c:v>2018</c:v>
                </c:pt>
                <c:pt idx="3">
                  <c:v>2019</c:v>
                </c:pt>
                <c:pt idx="4">
                  <c:v>2020</c:v>
                </c:pt>
              </c:numCache>
            </c:numRef>
          </c:cat>
          <c:val>
            <c:numRef>
              <c:f>Hárok1!$E$2:$E$6</c:f>
              <c:numCache>
                <c:formatCode>General</c:formatCode>
                <c:ptCount val="5"/>
                <c:pt idx="0">
                  <c:v>116.13</c:v>
                </c:pt>
                <c:pt idx="1">
                  <c:v>151.01</c:v>
                </c:pt>
                <c:pt idx="2">
                  <c:v>217.7</c:v>
                </c:pt>
                <c:pt idx="3">
                  <c:v>134.18</c:v>
                </c:pt>
                <c:pt idx="4">
                  <c:v>10.53</c:v>
                </c:pt>
              </c:numCache>
            </c:numRef>
          </c:val>
        </c:ser>
        <c:ser>
          <c:idx val="4"/>
          <c:order val="4"/>
          <c:tx>
            <c:strRef>
              <c:f>Hárok1!$F$1</c:f>
              <c:strCache>
                <c:ptCount val="1"/>
                <c:pt idx="0">
                  <c:v>Za ubytovanie</c:v>
                </c:pt>
              </c:strCache>
            </c:strRef>
          </c:tx>
          <c:invertIfNegative val="0"/>
          <c:cat>
            <c:numRef>
              <c:f>Hárok1!$A$2:$A$6</c:f>
              <c:numCache>
                <c:formatCode>General</c:formatCode>
                <c:ptCount val="5"/>
                <c:pt idx="0">
                  <c:v>2016</c:v>
                </c:pt>
                <c:pt idx="1">
                  <c:v>2017</c:v>
                </c:pt>
                <c:pt idx="2">
                  <c:v>2018</c:v>
                </c:pt>
                <c:pt idx="3">
                  <c:v>2019</c:v>
                </c:pt>
                <c:pt idx="4">
                  <c:v>2020</c:v>
                </c:pt>
              </c:numCache>
            </c:numRef>
          </c:cat>
          <c:val>
            <c:numRef>
              <c:f>Hárok1!$F$2:$F$6</c:f>
              <c:numCache>
                <c:formatCode>General</c:formatCode>
                <c:ptCount val="5"/>
                <c:pt idx="0">
                  <c:v>94.38</c:v>
                </c:pt>
                <c:pt idx="1">
                  <c:v>125.07</c:v>
                </c:pt>
                <c:pt idx="2">
                  <c:v>164.34</c:v>
                </c:pt>
                <c:pt idx="3">
                  <c:v>120.11999999999999</c:v>
                </c:pt>
                <c:pt idx="4">
                  <c:v>167.64</c:v>
                </c:pt>
              </c:numCache>
            </c:numRef>
          </c:val>
        </c:ser>
        <c:ser>
          <c:idx val="5"/>
          <c:order val="5"/>
          <c:tx>
            <c:strRef>
              <c:f>Hárok1!$G$1</c:f>
              <c:strCache>
                <c:ptCount val="1"/>
                <c:pt idx="0">
                  <c:v>Za užívanie  verejného priestranstva</c:v>
                </c:pt>
              </c:strCache>
            </c:strRef>
          </c:tx>
          <c:invertIfNegative val="0"/>
          <c:cat>
            <c:numRef>
              <c:f>Hárok1!$A$2:$A$6</c:f>
              <c:numCache>
                <c:formatCode>General</c:formatCode>
                <c:ptCount val="5"/>
                <c:pt idx="0">
                  <c:v>2016</c:v>
                </c:pt>
                <c:pt idx="1">
                  <c:v>2017</c:v>
                </c:pt>
                <c:pt idx="2">
                  <c:v>2018</c:v>
                </c:pt>
                <c:pt idx="3">
                  <c:v>2019</c:v>
                </c:pt>
                <c:pt idx="4">
                  <c:v>2020</c:v>
                </c:pt>
              </c:numCache>
            </c:numRef>
          </c:cat>
          <c:val>
            <c:numRef>
              <c:f>Hárok1!$G$2:$G$6</c:f>
              <c:numCache>
                <c:formatCode>General</c:formatCode>
                <c:ptCount val="5"/>
                <c:pt idx="0">
                  <c:v>455</c:v>
                </c:pt>
                <c:pt idx="1">
                  <c:v>345</c:v>
                </c:pt>
                <c:pt idx="2">
                  <c:v>345</c:v>
                </c:pt>
                <c:pt idx="3">
                  <c:v>345</c:v>
                </c:pt>
                <c:pt idx="4">
                  <c:v>400</c:v>
                </c:pt>
              </c:numCache>
            </c:numRef>
          </c:val>
        </c:ser>
        <c:ser>
          <c:idx val="6"/>
          <c:order val="6"/>
          <c:tx>
            <c:strRef>
              <c:f>Hárok1!$H$1</c:f>
              <c:strCache>
                <c:ptCount val="1"/>
                <c:pt idx="0">
                  <c:v>Za komunálny odpad</c:v>
                </c:pt>
              </c:strCache>
            </c:strRef>
          </c:tx>
          <c:invertIfNegative val="0"/>
          <c:cat>
            <c:numRef>
              <c:f>Hárok1!$A$2:$A$6</c:f>
              <c:numCache>
                <c:formatCode>General</c:formatCode>
                <c:ptCount val="5"/>
                <c:pt idx="0">
                  <c:v>2016</c:v>
                </c:pt>
                <c:pt idx="1">
                  <c:v>2017</c:v>
                </c:pt>
                <c:pt idx="2">
                  <c:v>2018</c:v>
                </c:pt>
                <c:pt idx="3">
                  <c:v>2019</c:v>
                </c:pt>
                <c:pt idx="4">
                  <c:v>2020</c:v>
                </c:pt>
              </c:numCache>
            </c:numRef>
          </c:cat>
          <c:val>
            <c:numRef>
              <c:f>Hárok1!$H$2:$H$6</c:f>
              <c:numCache>
                <c:formatCode>General</c:formatCode>
                <c:ptCount val="5"/>
                <c:pt idx="0">
                  <c:v>19268.649999999969</c:v>
                </c:pt>
                <c:pt idx="1">
                  <c:v>19803.97</c:v>
                </c:pt>
                <c:pt idx="2">
                  <c:v>19636.14</c:v>
                </c:pt>
                <c:pt idx="3">
                  <c:v>19511.05</c:v>
                </c:pt>
                <c:pt idx="4">
                  <c:v>29331.73</c:v>
                </c:pt>
              </c:numCache>
            </c:numRef>
          </c:val>
        </c:ser>
        <c:dLbls>
          <c:showLegendKey val="0"/>
          <c:showVal val="0"/>
          <c:showCatName val="0"/>
          <c:showSerName val="0"/>
          <c:showPercent val="0"/>
          <c:showBubbleSize val="0"/>
        </c:dLbls>
        <c:gapWidth val="75"/>
        <c:shape val="cylinder"/>
        <c:axId val="1078072192"/>
        <c:axId val="1078065120"/>
        <c:axId val="0"/>
      </c:bar3DChart>
      <c:catAx>
        <c:axId val="1078072192"/>
        <c:scaling>
          <c:orientation val="minMax"/>
        </c:scaling>
        <c:delete val="0"/>
        <c:axPos val="b"/>
        <c:numFmt formatCode="General" sourceLinked="1"/>
        <c:majorTickMark val="none"/>
        <c:minorTickMark val="none"/>
        <c:tickLblPos val="nextTo"/>
        <c:crossAx val="1078065120"/>
        <c:crosses val="autoZero"/>
        <c:auto val="1"/>
        <c:lblAlgn val="ctr"/>
        <c:lblOffset val="100"/>
        <c:noMultiLvlLbl val="0"/>
      </c:catAx>
      <c:valAx>
        <c:axId val="1078065120"/>
        <c:scaling>
          <c:orientation val="minMax"/>
        </c:scaling>
        <c:delete val="0"/>
        <c:axPos val="l"/>
        <c:majorGridlines/>
        <c:numFmt formatCode="General" sourceLinked="1"/>
        <c:majorTickMark val="none"/>
        <c:minorTickMark val="none"/>
        <c:tickLblPos val="nextTo"/>
        <c:spPr>
          <a:ln w="9525">
            <a:noFill/>
          </a:ln>
        </c:spPr>
        <c:crossAx val="107807219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Hárok1!$B$1</c:f>
              <c:strCache>
                <c:ptCount val="1"/>
                <c:pt idx="0">
                  <c:v>Štruktúra nedaňových príjmov</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Hárok1!$A$2:$A$5</c:f>
              <c:strCache>
                <c:ptCount val="4"/>
                <c:pt idx="0">
                  <c:v>Z podnikania a vlastn. majetku</c:v>
                </c:pt>
                <c:pt idx="1">
                  <c:v>Administratívne a iné poplatky</c:v>
                </c:pt>
                <c:pt idx="2">
                  <c:v>Úroky</c:v>
                </c:pt>
                <c:pt idx="3">
                  <c:v>Iné nedaňové príjmy</c:v>
                </c:pt>
              </c:strCache>
            </c:strRef>
          </c:cat>
          <c:val>
            <c:numRef>
              <c:f>Hárok1!$B$2:$B$5</c:f>
              <c:numCache>
                <c:formatCode>General</c:formatCode>
                <c:ptCount val="4"/>
                <c:pt idx="0">
                  <c:v>3487.75</c:v>
                </c:pt>
                <c:pt idx="1">
                  <c:v>16594.71</c:v>
                </c:pt>
                <c:pt idx="2">
                  <c:v>66.169999999999987</c:v>
                </c:pt>
                <c:pt idx="3">
                  <c:v>3027.68</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manualLayout>
          <c:layoutTarget val="inner"/>
          <c:xMode val="edge"/>
          <c:yMode val="edge"/>
          <c:x val="5.8706470102452231E-2"/>
          <c:y val="0.12878179547944854"/>
          <c:w val="0.54359539169753313"/>
          <c:h val="0.67764707081517961"/>
        </c:manualLayout>
      </c:layout>
      <c:pieChart>
        <c:varyColors val="1"/>
        <c:ser>
          <c:idx val="0"/>
          <c:order val="0"/>
          <c:tx>
            <c:strRef>
              <c:f>Hárok1!$B$1</c:f>
              <c:strCache>
                <c:ptCount val="1"/>
                <c:pt idx="0">
                  <c:v>Štruktúra výdavkov podľa funkčnej klasifikácie</c:v>
                </c:pt>
              </c:strCache>
            </c:strRef>
          </c:tx>
          <c:explosion val="25"/>
          <c:dPt>
            <c:idx val="13"/>
            <c:bubble3D val="0"/>
            <c:explosion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Hárok1!$A$2:$A$15</c:f>
              <c:strCache>
                <c:ptCount val="14"/>
                <c:pt idx="0">
                  <c:v>Výkonne a zákonodarné orgány</c:v>
                </c:pt>
                <c:pt idx="1">
                  <c:v>Finančné a rozpočtové záležitosti</c:v>
                </c:pt>
                <c:pt idx="2">
                  <c:v>Všeobecné verejné služby</c:v>
                </c:pt>
                <c:pt idx="3">
                  <c:v>Cestná doprava</c:v>
                </c:pt>
                <c:pt idx="4">
                  <c:v>Nakladanie s odpadmi</c:v>
                </c:pt>
                <c:pt idx="5">
                  <c:v>Rozvoj obcí</c:v>
                </c:pt>
                <c:pt idx="6">
                  <c:v>Verejné osvetlenie</c:v>
                </c:pt>
                <c:pt idx="7">
                  <c:v>Rekreačné a športové služby</c:v>
                </c:pt>
                <c:pt idx="8">
                  <c:v>Kultúrne služby</c:v>
                </c:pt>
                <c:pt idx="9">
                  <c:v>Predprimárne vzdelávanie</c:v>
                </c:pt>
                <c:pt idx="10">
                  <c:v>Primárne vzdelávanie</c:v>
                </c:pt>
                <c:pt idx="11">
                  <c:v>Vedľ.služby v školstve - ŠKD</c:v>
                </c:pt>
                <c:pt idx="12">
                  <c:v>Vedľ.služby v školstve ŠJ</c:v>
                </c:pt>
                <c:pt idx="13">
                  <c:v>Staroba</c:v>
                </c:pt>
              </c:strCache>
            </c:strRef>
          </c:cat>
          <c:val>
            <c:numRef>
              <c:f>Hárok1!$B$2:$B$15</c:f>
              <c:numCache>
                <c:formatCode>#,##0.00</c:formatCode>
                <c:ptCount val="14"/>
                <c:pt idx="0">
                  <c:v>200649.97</c:v>
                </c:pt>
                <c:pt idx="1">
                  <c:v>1135.31</c:v>
                </c:pt>
                <c:pt idx="2">
                  <c:v>3994.8</c:v>
                </c:pt>
                <c:pt idx="3">
                  <c:v>26867.84</c:v>
                </c:pt>
                <c:pt idx="4">
                  <c:v>41854.560000000005</c:v>
                </c:pt>
                <c:pt idx="5">
                  <c:v>852.22</c:v>
                </c:pt>
                <c:pt idx="6">
                  <c:v>5440.2</c:v>
                </c:pt>
                <c:pt idx="7">
                  <c:v>6732.26</c:v>
                </c:pt>
                <c:pt idx="8">
                  <c:v>639.77000000000055</c:v>
                </c:pt>
                <c:pt idx="9">
                  <c:v>77912.81</c:v>
                </c:pt>
                <c:pt idx="10">
                  <c:v>78479</c:v>
                </c:pt>
                <c:pt idx="11">
                  <c:v>26880.12</c:v>
                </c:pt>
                <c:pt idx="12">
                  <c:v>39868.01</c:v>
                </c:pt>
                <c:pt idx="13">
                  <c:v>465.4</c:v>
                </c:pt>
              </c:numCache>
            </c:numRef>
          </c:val>
        </c:ser>
        <c:dLbls>
          <c:showLegendKey val="0"/>
          <c:showVal val="0"/>
          <c:showCatName val="0"/>
          <c:showSerName val="0"/>
          <c:showPercent val="1"/>
          <c:showBubbleSize val="0"/>
          <c:showLeaderLines val="1"/>
        </c:dLbls>
        <c:firstSliceAng val="0"/>
      </c:pieChart>
    </c:plotArea>
    <c:legend>
      <c:legendPos val="r"/>
      <c:legendEntry>
        <c:idx val="13"/>
        <c:delete val="1"/>
      </c:legendEntry>
      <c:layout>
        <c:manualLayout>
          <c:xMode val="edge"/>
          <c:yMode val="edge"/>
          <c:x val="0.67346939109246851"/>
          <c:y val="0.16451091938866488"/>
          <c:w val="0.31406954971750384"/>
          <c:h val="0.83548908061133509"/>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manualLayout>
          <c:layoutTarget val="inner"/>
          <c:xMode val="edge"/>
          <c:yMode val="edge"/>
          <c:x val="0.11668688668492146"/>
          <c:y val="0.22653672389311988"/>
          <c:w val="0.41060738194242952"/>
          <c:h val="0.69893005177631451"/>
        </c:manualLayout>
      </c:layout>
      <c:pieChart>
        <c:varyColors val="1"/>
        <c:ser>
          <c:idx val="0"/>
          <c:order val="0"/>
          <c:tx>
            <c:strRef>
              <c:f>Hárok1!$B$1</c:f>
              <c:strCache>
                <c:ptCount val="1"/>
                <c:pt idx="0">
                  <c:v>Štruktúra výdavkov podľa ekonomickej klasifikácie</c:v>
                </c:pt>
              </c:strCache>
            </c:strRef>
          </c:tx>
          <c:explosion val="23"/>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Hárok1!$A$2:$A$12</c:f>
              <c:strCache>
                <c:ptCount val="11"/>
                <c:pt idx="0">
                  <c:v>Tarifný plat, prípatky a odmeny</c:v>
                </c:pt>
                <c:pt idx="1">
                  <c:v>Zákonné sociálne poistenie</c:v>
                </c:pt>
                <c:pt idx="2">
                  <c:v>Cestovné náhrady</c:v>
                </c:pt>
                <c:pt idx="3">
                  <c:v>Energie</c:v>
                </c:pt>
                <c:pt idx="4">
                  <c:v>Materiál</c:v>
                </c:pt>
                <c:pt idx="5">
                  <c:v>Palivo,mazivá,oleje</c:v>
                </c:pt>
                <c:pt idx="6">
                  <c:v>Rutinná a štandardná údržba</c:v>
                </c:pt>
                <c:pt idx="7">
                  <c:v>Nájom budov, pozemkov</c:v>
                </c:pt>
                <c:pt idx="8">
                  <c:v>Služby</c:v>
                </c:pt>
                <c:pt idx="9">
                  <c:v>Transfery - vzdelávanie</c:v>
                </c:pt>
                <c:pt idx="10">
                  <c:v>Transfery - ostatným subjektom</c:v>
                </c:pt>
              </c:strCache>
            </c:strRef>
          </c:cat>
          <c:val>
            <c:numRef>
              <c:f>Hárok1!$B$2:$B$12</c:f>
              <c:numCache>
                <c:formatCode>General</c:formatCode>
                <c:ptCount val="11"/>
                <c:pt idx="0">
                  <c:v>86857.79</c:v>
                </c:pt>
                <c:pt idx="1">
                  <c:v>31201.06</c:v>
                </c:pt>
                <c:pt idx="2" formatCode="#,##0.00">
                  <c:v>1</c:v>
                </c:pt>
                <c:pt idx="3" formatCode="#,##0.00">
                  <c:v>17571.14</c:v>
                </c:pt>
                <c:pt idx="4" formatCode="#,##0.00">
                  <c:v>16120.76</c:v>
                </c:pt>
                <c:pt idx="5" formatCode="#,##0.00">
                  <c:v>2856.94</c:v>
                </c:pt>
                <c:pt idx="6" formatCode="#,##0.00">
                  <c:v>56815.520000000004</c:v>
                </c:pt>
                <c:pt idx="7" formatCode="#,##0.00">
                  <c:v>978.13</c:v>
                </c:pt>
                <c:pt idx="8" formatCode="#,##0.00">
                  <c:v>69336.14</c:v>
                </c:pt>
                <c:pt idx="9" formatCode="#,##0.00">
                  <c:v>223139.94</c:v>
                </c:pt>
                <c:pt idx="10" formatCode="#,##0.00">
                  <c:v>6894.85</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k-SK"/>
              <a:t>Porovnanie výšky aktív v tis. </a:t>
            </a:r>
            <a:r>
              <a:rPr lang="sk-SK" sz="1800" b="1" i="0" u="none" strike="noStrike" kern="1200" baseline="0">
                <a:solidFill>
                  <a:sysClr val="windowText" lastClr="000000"/>
                </a:solidFill>
                <a:latin typeface="+mn-lt"/>
                <a:ea typeface="+mn-ea"/>
                <a:cs typeface="+mn-cs"/>
              </a:rPr>
              <a:t>EUR</a:t>
            </a:r>
            <a:endParaRPr lang="sk-SK"/>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Hárok1!$B$1</c:f>
              <c:strCache>
                <c:ptCount val="1"/>
                <c:pt idx="0">
                  <c:v>2019</c:v>
                </c:pt>
              </c:strCache>
            </c:strRef>
          </c:tx>
          <c:invertIfNegative val="0"/>
          <c:cat>
            <c:strRef>
              <c:f>Hárok1!$A$2:$A$4</c:f>
              <c:strCache>
                <c:ptCount val="3"/>
                <c:pt idx="0">
                  <c:v>Neobežný majetok</c:v>
                </c:pt>
                <c:pt idx="1">
                  <c:v>Obežný majetok</c:v>
                </c:pt>
                <c:pt idx="2">
                  <c:v>Časové rozlíšenie</c:v>
                </c:pt>
              </c:strCache>
            </c:strRef>
          </c:cat>
          <c:val>
            <c:numRef>
              <c:f>Hárok1!$B$2:$B$4</c:f>
              <c:numCache>
                <c:formatCode>General</c:formatCode>
                <c:ptCount val="3"/>
                <c:pt idx="0">
                  <c:v>615</c:v>
                </c:pt>
                <c:pt idx="1">
                  <c:v>336</c:v>
                </c:pt>
                <c:pt idx="2">
                  <c:v>1</c:v>
                </c:pt>
              </c:numCache>
            </c:numRef>
          </c:val>
        </c:ser>
        <c:ser>
          <c:idx val="1"/>
          <c:order val="1"/>
          <c:tx>
            <c:strRef>
              <c:f>Hárok1!$C$1</c:f>
              <c:strCache>
                <c:ptCount val="1"/>
                <c:pt idx="0">
                  <c:v>2020</c:v>
                </c:pt>
              </c:strCache>
            </c:strRef>
          </c:tx>
          <c:invertIfNegative val="0"/>
          <c:cat>
            <c:strRef>
              <c:f>Hárok1!$A$2:$A$4</c:f>
              <c:strCache>
                <c:ptCount val="3"/>
                <c:pt idx="0">
                  <c:v>Neobežný majetok</c:v>
                </c:pt>
                <c:pt idx="1">
                  <c:v>Obežný majetok</c:v>
                </c:pt>
                <c:pt idx="2">
                  <c:v>Časové rozlíšenie</c:v>
                </c:pt>
              </c:strCache>
            </c:strRef>
          </c:cat>
          <c:val>
            <c:numRef>
              <c:f>Hárok1!$C$2:$C$4</c:f>
              <c:numCache>
                <c:formatCode>General</c:formatCode>
                <c:ptCount val="3"/>
                <c:pt idx="0">
                  <c:v>562</c:v>
                </c:pt>
                <c:pt idx="1">
                  <c:v>357</c:v>
                </c:pt>
                <c:pt idx="2">
                  <c:v>2</c:v>
                </c:pt>
              </c:numCache>
            </c:numRef>
          </c:val>
        </c:ser>
        <c:dLbls>
          <c:showLegendKey val="0"/>
          <c:showVal val="0"/>
          <c:showCatName val="0"/>
          <c:showSerName val="0"/>
          <c:showPercent val="0"/>
          <c:showBubbleSize val="0"/>
        </c:dLbls>
        <c:gapWidth val="150"/>
        <c:shape val="cylinder"/>
        <c:axId val="1078066752"/>
        <c:axId val="1078062400"/>
        <c:axId val="0"/>
      </c:bar3DChart>
      <c:catAx>
        <c:axId val="1078066752"/>
        <c:scaling>
          <c:orientation val="minMax"/>
        </c:scaling>
        <c:delete val="0"/>
        <c:axPos val="b"/>
        <c:numFmt formatCode="General" sourceLinked="0"/>
        <c:majorTickMark val="none"/>
        <c:minorTickMark val="none"/>
        <c:tickLblPos val="nextTo"/>
        <c:crossAx val="1078062400"/>
        <c:crosses val="autoZero"/>
        <c:auto val="1"/>
        <c:lblAlgn val="ctr"/>
        <c:lblOffset val="100"/>
        <c:noMultiLvlLbl val="0"/>
      </c:catAx>
      <c:valAx>
        <c:axId val="1078062400"/>
        <c:scaling>
          <c:orientation val="minMax"/>
        </c:scaling>
        <c:delete val="0"/>
        <c:axPos val="l"/>
        <c:majorGridlines/>
        <c:numFmt formatCode="General" sourceLinked="1"/>
        <c:majorTickMark val="none"/>
        <c:minorTickMark val="none"/>
        <c:tickLblPos val="nextTo"/>
        <c:crossAx val="107806675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k-SK"/>
              <a:t>Porovnanie výšky </a:t>
            </a:r>
            <a:r>
              <a:rPr lang="sk-SK" baseline="0"/>
              <a:t> pasív  v tis. </a:t>
            </a:r>
            <a:r>
              <a:rPr lang="sk-SK" sz="1800" b="1" i="0" u="none" strike="noStrike" kern="1200" baseline="0">
                <a:solidFill>
                  <a:sysClr val="windowText" lastClr="000000"/>
                </a:solidFill>
                <a:latin typeface="+mn-lt"/>
                <a:ea typeface="+mn-ea"/>
                <a:cs typeface="+mn-cs"/>
              </a:rPr>
              <a:t>EUR</a:t>
            </a:r>
            <a:endParaRPr lang="sk-SK"/>
          </a:p>
        </c:rich>
      </c:tx>
      <c:layout>
        <c:manualLayout>
          <c:xMode val="edge"/>
          <c:yMode val="edge"/>
          <c:x val="0.26276422764227642"/>
          <c:y val="4.731182795698962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Hárok1!$B$1</c:f>
              <c:strCache>
                <c:ptCount val="1"/>
                <c:pt idx="0">
                  <c:v>2019</c:v>
                </c:pt>
              </c:strCache>
            </c:strRef>
          </c:tx>
          <c:invertIfNegative val="0"/>
          <c:cat>
            <c:strRef>
              <c:f>Hárok1!$A$2:$A$4</c:f>
              <c:strCache>
                <c:ptCount val="3"/>
                <c:pt idx="0">
                  <c:v>Vlastné imanie</c:v>
                </c:pt>
                <c:pt idx="1">
                  <c:v>Záväzky</c:v>
                </c:pt>
                <c:pt idx="2">
                  <c:v>Časové rozlíšenie</c:v>
                </c:pt>
              </c:strCache>
            </c:strRef>
          </c:cat>
          <c:val>
            <c:numRef>
              <c:f>Hárok1!$B$2:$B$4</c:f>
              <c:numCache>
                <c:formatCode>General</c:formatCode>
                <c:ptCount val="3"/>
                <c:pt idx="0">
                  <c:v>320</c:v>
                </c:pt>
                <c:pt idx="1">
                  <c:v>19</c:v>
                </c:pt>
                <c:pt idx="2">
                  <c:v>614</c:v>
                </c:pt>
              </c:numCache>
            </c:numRef>
          </c:val>
        </c:ser>
        <c:ser>
          <c:idx val="1"/>
          <c:order val="1"/>
          <c:tx>
            <c:strRef>
              <c:f>Hárok1!$C$1</c:f>
              <c:strCache>
                <c:ptCount val="1"/>
                <c:pt idx="0">
                  <c:v>2020</c:v>
                </c:pt>
              </c:strCache>
            </c:strRef>
          </c:tx>
          <c:invertIfNegative val="0"/>
          <c:cat>
            <c:strRef>
              <c:f>Hárok1!$A$2:$A$4</c:f>
              <c:strCache>
                <c:ptCount val="3"/>
                <c:pt idx="0">
                  <c:v>Vlastné imanie</c:v>
                </c:pt>
                <c:pt idx="1">
                  <c:v>Záväzky</c:v>
                </c:pt>
                <c:pt idx="2">
                  <c:v>Časové rozlíšenie</c:v>
                </c:pt>
              </c:strCache>
            </c:strRef>
          </c:cat>
          <c:val>
            <c:numRef>
              <c:f>Hárok1!$C$2:$C$4</c:f>
              <c:numCache>
                <c:formatCode>General</c:formatCode>
                <c:ptCount val="3"/>
                <c:pt idx="0">
                  <c:v>310</c:v>
                </c:pt>
                <c:pt idx="1">
                  <c:v>27</c:v>
                </c:pt>
                <c:pt idx="2">
                  <c:v>584</c:v>
                </c:pt>
              </c:numCache>
            </c:numRef>
          </c:val>
        </c:ser>
        <c:dLbls>
          <c:showLegendKey val="0"/>
          <c:showVal val="0"/>
          <c:showCatName val="0"/>
          <c:showSerName val="0"/>
          <c:showPercent val="0"/>
          <c:showBubbleSize val="0"/>
        </c:dLbls>
        <c:gapWidth val="150"/>
        <c:shape val="cylinder"/>
        <c:axId val="1078072736"/>
        <c:axId val="1078063488"/>
        <c:axId val="0"/>
      </c:bar3DChart>
      <c:catAx>
        <c:axId val="1078072736"/>
        <c:scaling>
          <c:orientation val="minMax"/>
        </c:scaling>
        <c:delete val="0"/>
        <c:axPos val="b"/>
        <c:numFmt formatCode="General" sourceLinked="0"/>
        <c:majorTickMark val="none"/>
        <c:minorTickMark val="none"/>
        <c:tickLblPos val="nextTo"/>
        <c:crossAx val="1078063488"/>
        <c:crosses val="autoZero"/>
        <c:auto val="1"/>
        <c:lblAlgn val="ctr"/>
        <c:lblOffset val="100"/>
        <c:noMultiLvlLbl val="0"/>
      </c:catAx>
      <c:valAx>
        <c:axId val="1078063488"/>
        <c:scaling>
          <c:orientation val="minMax"/>
        </c:scaling>
        <c:delete val="0"/>
        <c:axPos val="l"/>
        <c:majorGridlines/>
        <c:numFmt formatCode="General" sourceLinked="1"/>
        <c:majorTickMark val="none"/>
        <c:minorTickMark val="none"/>
        <c:tickLblPos val="nextTo"/>
        <c:crossAx val="10780727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00B83-043B-483B-873B-06FF6398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4106</Words>
  <Characters>23406</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Ortútska cesta 145, 974 05 Malachov                                                                               Záverečný účet 2016IČO: 00620891</vt:lpstr>
    </vt:vector>
  </TitlesOfParts>
  <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Ortútska cesta 145, 974 05 Malachov                                                                               Záverečný účet 2016IČO: 00620891</dc:title>
  <dc:creator>Benicka</dc:creator>
  <cp:lastModifiedBy>CAVAROVÁ Erika</cp:lastModifiedBy>
  <cp:revision>3</cp:revision>
  <cp:lastPrinted>2021-08-14T10:17:00Z</cp:lastPrinted>
  <dcterms:created xsi:type="dcterms:W3CDTF">2021-08-16T09:06:00Z</dcterms:created>
  <dcterms:modified xsi:type="dcterms:W3CDTF">2021-08-16T09:06:00Z</dcterms:modified>
</cp:coreProperties>
</file>